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rPr>
          <w:rFonts w:hint="eastAsia" w:ascii="黑体" w:hAnsi="黑体" w:eastAsia="黑体" w:cs="黑体"/>
          <w:lang w:val="en-US" w:eastAsia="zh-CN"/>
        </w:rPr>
      </w:pPr>
      <w:r>
        <w:rPr>
          <w:rFonts w:hint="eastAsia" w:ascii="黑体" w:hAnsi="黑体" w:eastAsia="黑体" w:cs="黑体"/>
          <w:lang w:eastAsia="zh-CN"/>
        </w:rPr>
        <w:t>ICS</w:t>
      </w:r>
      <w:r>
        <w:rPr>
          <w:rFonts w:hint="eastAsia" w:ascii="黑体" w:hAnsi="黑体" w:eastAsia="黑体" w:cs="黑体"/>
          <w:lang w:val="en-US" w:eastAsia="zh-CN"/>
        </w:rPr>
        <w:t xml:space="preserve"> 43.020</w:t>
      </w:r>
    </w:p>
    <w:p>
      <w:pPr>
        <w:pStyle w:val="125"/>
        <w:rPr>
          <w:rFonts w:hint="eastAsia" w:ascii="黑体" w:hAnsi="黑体" w:eastAsia="黑体" w:cs="黑体"/>
          <w:lang w:val="en-US" w:eastAsia="zh-CN"/>
        </w:rPr>
      </w:pPr>
      <w:r>
        <w:rPr>
          <w:rFonts w:hint="eastAsia" w:ascii="黑体" w:hAnsi="黑体" w:eastAsia="黑体" w:cs="黑体"/>
          <w:lang w:val="en-US" w:eastAsia="zh-CN"/>
        </w:rPr>
        <w:t>CCS T 47</w:t>
      </w:r>
    </w:p>
    <w:p>
      <w:pPr>
        <w:pStyle w:val="73"/>
        <w:framePr w:y="927"/>
        <w:wordWrap w:val="0"/>
        <w:rPr>
          <w:rFonts w:hint="default"/>
          <w:lang w:val="en-US" w:eastAsia="zh-CN"/>
        </w:rPr>
      </w:pPr>
      <w:r>
        <w:rPr>
          <w:rFonts w:hint="eastAsia"/>
          <w:lang w:val="en-US" w:eastAsia="zh-CN"/>
        </w:rPr>
        <w:t xml:space="preserve">T/  </w:t>
      </w:r>
    </w:p>
    <w:p>
      <w:pPr>
        <w:pStyle w:val="94"/>
        <w:rPr>
          <w:rFonts w:hint="eastAsia"/>
          <w:lang w:eastAsia="zh-CN"/>
        </w:rPr>
      </w:pPr>
      <w:r>
        <w:rPr>
          <w:rFonts w:hint="eastAsia"/>
          <w:lang w:val="en-US" w:eastAsia="zh-CN"/>
        </w:rPr>
        <w:t>长江三角洲区域团体标准</w:t>
      </w:r>
    </w:p>
    <w:p>
      <w:pPr>
        <w:pStyle w:val="117"/>
        <w:keepNext w:val="0"/>
        <w:keepLines w:val="0"/>
        <w:pageBreakBefore w:val="0"/>
        <w:widowControl/>
        <w:kinsoku/>
        <w:wordWrap/>
        <w:overflowPunct/>
        <w:topLinePunct w:val="0"/>
        <w:autoSpaceDE/>
        <w:autoSpaceDN/>
        <w:bidi w:val="0"/>
        <w:adjustRightInd/>
        <w:snapToGrid/>
        <w:spacing w:before="0" w:line="240" w:lineRule="auto"/>
        <w:textAlignment w:val="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eastAsia="zh-CN"/>
        </w:rPr>
        <w:fldChar w:fldCharType="begin">
          <w:ffData>
            <w:name w:val="StdNo1"/>
            <w:enabled/>
            <w:calcOnExit w:val="0"/>
            <w:textInput>
              <w:default w:val="XXXXX"/>
            </w:textInput>
          </w:ffData>
        </w:fldChar>
      </w:r>
      <w:r>
        <w:rPr>
          <w:rFonts w:hint="default" w:ascii="Times New Roman" w:hAnsi="Times New Roman" w:eastAsia="黑体" w:cs="Times New Roman"/>
          <w:sz w:val="24"/>
          <w:szCs w:val="24"/>
          <w:lang w:eastAsia="zh-CN"/>
        </w:rPr>
        <w:instrText xml:space="preserve">FORMTEXT</w:instrText>
      </w:r>
      <w:r>
        <w:rPr>
          <w:rFonts w:hint="default" w:ascii="Times New Roman" w:hAnsi="Times New Roman" w:eastAsia="黑体" w:cs="Times New Roman"/>
          <w:sz w:val="24"/>
          <w:szCs w:val="24"/>
          <w:lang w:eastAsia="zh-CN"/>
        </w:rPr>
        <w:fldChar w:fldCharType="separate"/>
      </w:r>
      <w:r>
        <w:rPr>
          <w:rFonts w:hint="default" w:ascii="Times New Roman" w:hAnsi="Times New Roman" w:eastAsia="黑体" w:cs="Times New Roman"/>
          <w:sz w:val="24"/>
          <w:szCs w:val="24"/>
          <w:lang w:eastAsia="zh-CN"/>
        </w:rPr>
        <w:t>XXXX</w:t>
      </w:r>
      <w:r>
        <w:rPr>
          <w:rFonts w:hint="default" w:ascii="Times New Roman" w:hAnsi="Times New Roman" w:eastAsia="黑体" w:cs="Times New Roman"/>
          <w:sz w:val="24"/>
          <w:szCs w:val="24"/>
          <w:lang w:eastAsia="zh-CN"/>
        </w:rPr>
        <w:fldChar w:fldCharType="end"/>
      </w:r>
      <w:r>
        <w:rPr>
          <w:rFonts w:hint="default" w:ascii="Times New Roman" w:hAnsi="Times New Roman" w:eastAsia="黑体" w:cs="Times New Roman"/>
          <w:sz w:val="24"/>
          <w:szCs w:val="24"/>
          <w:lang w:eastAsia="zh-CN"/>
        </w:rPr>
        <w:t>/</w:t>
      </w:r>
      <w:r>
        <w:rPr>
          <w:rFonts w:hint="default" w:ascii="Times New Roman" w:hAnsi="Times New Roman" w:eastAsia="黑体" w:cs="Times New Roman"/>
          <w:sz w:val="24"/>
          <w:szCs w:val="24"/>
          <w:lang w:val="en-US" w:eastAsia="zh-CN"/>
        </w:rPr>
        <w:t>T</w:t>
      </w:r>
      <w:r>
        <w:rPr>
          <w:rFonts w:hint="default" w:ascii="Times New Roman" w:hAnsi="Times New Roman" w:eastAsia="黑体" w:cs="Times New Roman"/>
          <w:sz w:val="24"/>
          <w:szCs w:val="24"/>
          <w:lang w:eastAsia="zh-CN"/>
        </w:rPr>
        <w:t xml:space="preserve"> </w:t>
      </w:r>
      <w:r>
        <w:rPr>
          <w:rFonts w:hint="default" w:ascii="Times New Roman" w:hAnsi="Times New Roman" w:eastAsia="黑体" w:cs="Times New Roman"/>
          <w:sz w:val="24"/>
          <w:szCs w:val="24"/>
          <w:lang w:eastAsia="zh-CN"/>
        </w:rPr>
        <w:fldChar w:fldCharType="begin">
          <w:ffData>
            <w:name w:val="StdNo1"/>
            <w:enabled/>
            <w:calcOnExit w:val="0"/>
            <w:textInput>
              <w:default w:val="XXXXX"/>
            </w:textInput>
          </w:ffData>
        </w:fldChar>
      </w:r>
      <w:bookmarkStart w:id="0" w:name="StdNo1"/>
      <w:r>
        <w:rPr>
          <w:rFonts w:hint="default" w:ascii="Times New Roman" w:hAnsi="Times New Roman" w:eastAsia="黑体" w:cs="Times New Roman"/>
          <w:sz w:val="24"/>
          <w:szCs w:val="24"/>
          <w:lang w:eastAsia="zh-CN"/>
        </w:rPr>
        <w:instrText xml:space="preserve">FORMTEXT</w:instrText>
      </w:r>
      <w:r>
        <w:rPr>
          <w:rFonts w:hint="default" w:ascii="Times New Roman" w:hAnsi="Times New Roman" w:eastAsia="黑体" w:cs="Times New Roman"/>
          <w:sz w:val="24"/>
          <w:szCs w:val="24"/>
          <w:lang w:eastAsia="zh-CN"/>
        </w:rPr>
        <w:fldChar w:fldCharType="separate"/>
      </w:r>
      <w:r>
        <w:rPr>
          <w:rFonts w:hint="default" w:ascii="Times New Roman" w:hAnsi="Times New Roman" w:eastAsia="黑体" w:cs="Times New Roman"/>
          <w:sz w:val="24"/>
          <w:szCs w:val="24"/>
          <w:lang w:eastAsia="zh-CN"/>
        </w:rPr>
        <w:t>XXXX</w:t>
      </w:r>
      <w:r>
        <w:rPr>
          <w:rFonts w:hint="default" w:ascii="Times New Roman" w:hAnsi="Times New Roman" w:eastAsia="黑体" w:cs="Times New Roman"/>
          <w:sz w:val="24"/>
          <w:szCs w:val="24"/>
          <w:lang w:eastAsia="zh-CN"/>
        </w:rPr>
        <w:fldChar w:fldCharType="end"/>
      </w:r>
      <w:bookmarkEnd w:id="0"/>
      <w:r>
        <w:rPr>
          <w:rFonts w:hint="default" w:ascii="Times New Roman" w:hAnsi="Times New Roman" w:eastAsia="黑体" w:cs="Times New Roman"/>
          <w:sz w:val="24"/>
          <w:szCs w:val="24"/>
          <w:lang w:eastAsia="zh-CN"/>
        </w:rPr>
        <w:t>—</w:t>
      </w:r>
      <w:r>
        <w:rPr>
          <w:rFonts w:hint="default" w:ascii="Times New Roman" w:hAnsi="Times New Roman" w:eastAsia="黑体" w:cs="Times New Roman"/>
          <w:sz w:val="24"/>
          <w:szCs w:val="24"/>
          <w:lang w:val="en-US" w:eastAsia="zh-CN"/>
        </w:rPr>
        <w:t>2021</w:t>
      </w:r>
    </w:p>
    <w:p>
      <w:pPr>
        <w:pStyle w:val="117"/>
        <w:keepNext w:val="0"/>
        <w:keepLines w:val="0"/>
        <w:pageBreakBefore w:val="0"/>
        <w:widowControl/>
        <w:kinsoku/>
        <w:wordWrap/>
        <w:overflowPunct/>
        <w:topLinePunct w:val="0"/>
        <w:autoSpaceDE/>
        <w:autoSpaceDN/>
        <w:bidi w:val="0"/>
        <w:adjustRightInd/>
        <w:snapToGrid/>
        <w:spacing w:before="0" w:line="240" w:lineRule="auto"/>
        <w:textAlignment w:val="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eastAsia="zh-CN"/>
        </w:rPr>
        <w:fldChar w:fldCharType="begin">
          <w:ffData>
            <w:name w:val="StdNo1"/>
            <w:enabled/>
            <w:calcOnExit w:val="0"/>
            <w:textInput>
              <w:default w:val="XXXXX"/>
            </w:textInput>
          </w:ffData>
        </w:fldChar>
      </w:r>
      <w:r>
        <w:rPr>
          <w:rFonts w:hint="default" w:ascii="Times New Roman" w:hAnsi="Times New Roman" w:eastAsia="黑体" w:cs="Times New Roman"/>
          <w:sz w:val="24"/>
          <w:szCs w:val="24"/>
          <w:lang w:eastAsia="zh-CN"/>
        </w:rPr>
        <w:instrText xml:space="preserve">FORMTEXT</w:instrText>
      </w:r>
      <w:r>
        <w:rPr>
          <w:rFonts w:hint="default" w:ascii="Times New Roman" w:hAnsi="Times New Roman" w:eastAsia="黑体" w:cs="Times New Roman"/>
          <w:sz w:val="24"/>
          <w:szCs w:val="24"/>
          <w:lang w:eastAsia="zh-CN"/>
        </w:rPr>
        <w:fldChar w:fldCharType="separate"/>
      </w:r>
      <w:r>
        <w:rPr>
          <w:rFonts w:hint="default" w:ascii="Times New Roman" w:hAnsi="Times New Roman" w:eastAsia="黑体" w:cs="Times New Roman"/>
          <w:sz w:val="24"/>
          <w:szCs w:val="24"/>
          <w:lang w:eastAsia="zh-CN"/>
        </w:rPr>
        <w:t>XXXX</w:t>
      </w:r>
      <w:r>
        <w:rPr>
          <w:rFonts w:hint="default" w:ascii="Times New Roman" w:hAnsi="Times New Roman" w:eastAsia="黑体" w:cs="Times New Roman"/>
          <w:sz w:val="24"/>
          <w:szCs w:val="24"/>
          <w:lang w:eastAsia="zh-CN"/>
        </w:rPr>
        <w:fldChar w:fldCharType="end"/>
      </w:r>
      <w:r>
        <w:rPr>
          <w:rFonts w:hint="default" w:ascii="Times New Roman" w:hAnsi="Times New Roman" w:eastAsia="黑体" w:cs="Times New Roman"/>
          <w:sz w:val="24"/>
          <w:szCs w:val="24"/>
          <w:lang w:val="en-US" w:eastAsia="zh-CN"/>
        </w:rPr>
        <w:t xml:space="preserve">/T </w:t>
      </w:r>
      <w:r>
        <w:rPr>
          <w:rFonts w:hint="default" w:ascii="Times New Roman" w:hAnsi="Times New Roman" w:eastAsia="黑体" w:cs="Times New Roman"/>
          <w:sz w:val="24"/>
          <w:szCs w:val="24"/>
          <w:lang w:val="en-US" w:eastAsia="zh-CN"/>
        </w:rPr>
        <w:fldChar w:fldCharType="begin">
          <w:ffData>
            <w:name w:val="StdNo1"/>
            <w:enabled/>
            <w:calcOnExit w:val="0"/>
            <w:textInput>
              <w:default w:val="XXXXX"/>
            </w:textInput>
          </w:ffData>
        </w:fldChar>
      </w:r>
      <w:r>
        <w:rPr>
          <w:rFonts w:hint="default" w:ascii="Times New Roman" w:hAnsi="Times New Roman" w:eastAsia="黑体" w:cs="Times New Roman"/>
          <w:sz w:val="24"/>
          <w:szCs w:val="24"/>
          <w:lang w:val="en-US" w:eastAsia="zh-CN"/>
        </w:rPr>
        <w:instrText xml:space="preserve">FORMTEXT</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lang w:val="en-US" w:eastAsia="zh-CN"/>
        </w:rPr>
        <w:t>XXXX</w:t>
      </w:r>
      <w:r>
        <w:rPr>
          <w:rFonts w:hint="default" w:ascii="Times New Roman" w:hAnsi="Times New Roman" w:eastAsia="黑体" w:cs="Times New Roman"/>
          <w:sz w:val="24"/>
          <w:szCs w:val="24"/>
          <w:lang w:val="en-US" w:eastAsia="zh-CN"/>
        </w:rPr>
        <w:fldChar w:fldCharType="end"/>
      </w:r>
      <w:r>
        <w:rPr>
          <w:rFonts w:hint="default" w:ascii="Times New Roman" w:hAnsi="Times New Roman" w:eastAsia="黑体" w:cs="Times New Roman"/>
          <w:sz w:val="24"/>
          <w:szCs w:val="24"/>
          <w:lang w:val="en-US" w:eastAsia="zh-CN"/>
        </w:rPr>
        <w:t>—2021</w:t>
      </w:r>
    </w:p>
    <w:p>
      <w:pPr>
        <w:pStyle w:val="117"/>
        <w:keepNext w:val="0"/>
        <w:keepLines w:val="0"/>
        <w:pageBreakBefore w:val="0"/>
        <w:widowControl/>
        <w:kinsoku/>
        <w:wordWrap/>
        <w:overflowPunct/>
        <w:topLinePunct w:val="0"/>
        <w:autoSpaceDE/>
        <w:autoSpaceDN/>
        <w:bidi w:val="0"/>
        <w:adjustRightInd/>
        <w:snapToGrid/>
        <w:spacing w:before="0" w:line="240" w:lineRule="auto"/>
        <w:textAlignment w:val="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eastAsia="zh-CN"/>
        </w:rPr>
        <w:fldChar w:fldCharType="begin">
          <w:ffData>
            <w:name w:val="StdNo1"/>
            <w:enabled/>
            <w:calcOnExit w:val="0"/>
            <w:textInput>
              <w:default w:val="XXXXX"/>
            </w:textInput>
          </w:ffData>
        </w:fldChar>
      </w:r>
      <w:r>
        <w:rPr>
          <w:rFonts w:hint="default" w:ascii="Times New Roman" w:hAnsi="Times New Roman" w:eastAsia="黑体" w:cs="Times New Roman"/>
          <w:sz w:val="24"/>
          <w:szCs w:val="24"/>
          <w:lang w:eastAsia="zh-CN"/>
        </w:rPr>
        <w:instrText xml:space="preserve">FORMTEXT</w:instrText>
      </w:r>
      <w:r>
        <w:rPr>
          <w:rFonts w:hint="default" w:ascii="Times New Roman" w:hAnsi="Times New Roman" w:eastAsia="黑体" w:cs="Times New Roman"/>
          <w:sz w:val="24"/>
          <w:szCs w:val="24"/>
          <w:lang w:eastAsia="zh-CN"/>
        </w:rPr>
        <w:fldChar w:fldCharType="separate"/>
      </w:r>
      <w:r>
        <w:rPr>
          <w:rFonts w:hint="default" w:ascii="Times New Roman" w:hAnsi="Times New Roman" w:eastAsia="黑体" w:cs="Times New Roman"/>
          <w:sz w:val="24"/>
          <w:szCs w:val="24"/>
          <w:lang w:eastAsia="zh-CN"/>
        </w:rPr>
        <w:t>XXXX</w:t>
      </w:r>
      <w:r>
        <w:rPr>
          <w:rFonts w:hint="default" w:ascii="Times New Roman" w:hAnsi="Times New Roman" w:eastAsia="黑体" w:cs="Times New Roman"/>
          <w:sz w:val="24"/>
          <w:szCs w:val="24"/>
          <w:lang w:eastAsia="zh-CN"/>
        </w:rPr>
        <w:fldChar w:fldCharType="end"/>
      </w:r>
      <w:r>
        <w:rPr>
          <w:rFonts w:hint="default" w:ascii="Times New Roman" w:hAnsi="Times New Roman" w:eastAsia="黑体" w:cs="Times New Roman"/>
          <w:sz w:val="24"/>
          <w:szCs w:val="24"/>
          <w:lang w:val="en-US" w:eastAsia="zh-CN"/>
        </w:rPr>
        <w:t xml:space="preserve">/T </w:t>
      </w:r>
      <w:r>
        <w:rPr>
          <w:rFonts w:hint="default" w:ascii="Times New Roman" w:hAnsi="Times New Roman" w:eastAsia="黑体" w:cs="Times New Roman"/>
          <w:sz w:val="24"/>
          <w:szCs w:val="24"/>
          <w:lang w:val="en-US" w:eastAsia="zh-CN"/>
        </w:rPr>
        <w:fldChar w:fldCharType="begin">
          <w:ffData>
            <w:name w:val="StdNo1"/>
            <w:enabled/>
            <w:calcOnExit w:val="0"/>
            <w:textInput>
              <w:default w:val="XXXXX"/>
            </w:textInput>
          </w:ffData>
        </w:fldChar>
      </w:r>
      <w:r>
        <w:rPr>
          <w:rFonts w:hint="default" w:ascii="Times New Roman" w:hAnsi="Times New Roman" w:eastAsia="黑体" w:cs="Times New Roman"/>
          <w:sz w:val="24"/>
          <w:szCs w:val="24"/>
          <w:lang w:val="en-US" w:eastAsia="zh-CN"/>
        </w:rPr>
        <w:instrText xml:space="preserve">FORMTEXT</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lang w:val="en-US" w:eastAsia="zh-CN"/>
        </w:rPr>
        <w:t>XXXX</w:t>
      </w:r>
      <w:r>
        <w:rPr>
          <w:rFonts w:hint="default" w:ascii="Times New Roman" w:hAnsi="Times New Roman" w:eastAsia="黑体" w:cs="Times New Roman"/>
          <w:sz w:val="24"/>
          <w:szCs w:val="24"/>
          <w:lang w:val="en-US" w:eastAsia="zh-CN"/>
        </w:rPr>
        <w:fldChar w:fldCharType="end"/>
      </w:r>
      <w:r>
        <w:rPr>
          <w:rFonts w:hint="default" w:ascii="Times New Roman" w:hAnsi="Times New Roman" w:eastAsia="黑体" w:cs="Times New Roman"/>
          <w:sz w:val="24"/>
          <w:szCs w:val="24"/>
          <w:lang w:val="en-US" w:eastAsia="zh-CN"/>
        </w:rPr>
        <w:t>—2021</w:t>
      </w:r>
    </w:p>
    <w:p>
      <w:pPr>
        <w:pStyle w:val="117"/>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Times New Roman" w:hAnsi="Times New Roman" w:cs="Times New Roman"/>
          <w:lang w:eastAsia="zh-CN"/>
        </w:rPr>
      </w:pPr>
      <w:r>
        <w:rPr>
          <w:rFonts w:hint="default" w:ascii="Times New Roman" w:hAnsi="Times New Roman" w:eastAsia="黑体" w:cs="Times New Roman"/>
          <w:sz w:val="24"/>
          <w:szCs w:val="24"/>
          <w:lang w:eastAsia="zh-CN"/>
        </w:rPr>
        <w:fldChar w:fldCharType="begin">
          <w:ffData>
            <w:name w:val="StdNo1"/>
            <w:enabled/>
            <w:calcOnExit w:val="0"/>
            <w:textInput>
              <w:default w:val="XXXXX"/>
            </w:textInput>
          </w:ffData>
        </w:fldChar>
      </w:r>
      <w:r>
        <w:rPr>
          <w:rFonts w:hint="default" w:ascii="Times New Roman" w:hAnsi="Times New Roman" w:eastAsia="黑体" w:cs="Times New Roman"/>
          <w:sz w:val="24"/>
          <w:szCs w:val="24"/>
          <w:lang w:eastAsia="zh-CN"/>
        </w:rPr>
        <w:instrText xml:space="preserve">FORMTEXT</w:instrText>
      </w:r>
      <w:r>
        <w:rPr>
          <w:rFonts w:hint="default" w:ascii="Times New Roman" w:hAnsi="Times New Roman" w:eastAsia="黑体" w:cs="Times New Roman"/>
          <w:sz w:val="24"/>
          <w:szCs w:val="24"/>
          <w:lang w:eastAsia="zh-CN"/>
        </w:rPr>
        <w:fldChar w:fldCharType="separate"/>
      </w:r>
      <w:r>
        <w:rPr>
          <w:rFonts w:hint="default" w:ascii="Times New Roman" w:hAnsi="Times New Roman" w:eastAsia="黑体" w:cs="Times New Roman"/>
          <w:sz w:val="24"/>
          <w:szCs w:val="24"/>
          <w:lang w:eastAsia="zh-CN"/>
        </w:rPr>
        <w:t>XXXX</w:t>
      </w:r>
      <w:r>
        <w:rPr>
          <w:rFonts w:hint="default" w:ascii="Times New Roman" w:hAnsi="Times New Roman" w:eastAsia="黑体" w:cs="Times New Roman"/>
          <w:sz w:val="24"/>
          <w:szCs w:val="24"/>
          <w:lang w:eastAsia="zh-CN"/>
        </w:rPr>
        <w:fldChar w:fldCharType="end"/>
      </w:r>
      <w:r>
        <w:rPr>
          <w:rFonts w:hint="default" w:ascii="Times New Roman" w:hAnsi="Times New Roman" w:eastAsia="黑体" w:cs="Times New Roman"/>
          <w:sz w:val="24"/>
          <w:szCs w:val="24"/>
          <w:lang w:val="en-US" w:eastAsia="zh-CN"/>
        </w:rPr>
        <w:t xml:space="preserve">/T </w:t>
      </w:r>
      <w:r>
        <w:rPr>
          <w:rFonts w:hint="default" w:ascii="Times New Roman" w:hAnsi="Times New Roman" w:eastAsia="黑体" w:cs="Times New Roman"/>
          <w:sz w:val="24"/>
          <w:szCs w:val="24"/>
          <w:lang w:val="en-US" w:eastAsia="zh-CN"/>
        </w:rPr>
        <w:fldChar w:fldCharType="begin">
          <w:ffData>
            <w:name w:val="StdNo1"/>
            <w:enabled/>
            <w:calcOnExit w:val="0"/>
            <w:textInput>
              <w:default w:val="XXXXX"/>
            </w:textInput>
          </w:ffData>
        </w:fldChar>
      </w:r>
      <w:r>
        <w:rPr>
          <w:rFonts w:hint="default" w:ascii="Times New Roman" w:hAnsi="Times New Roman" w:eastAsia="黑体" w:cs="Times New Roman"/>
          <w:sz w:val="24"/>
          <w:szCs w:val="24"/>
          <w:lang w:val="en-US" w:eastAsia="zh-CN"/>
        </w:rPr>
        <w:instrText xml:space="preserve">FORMTEXT</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lang w:val="en-US" w:eastAsia="zh-CN"/>
        </w:rPr>
        <w:t>XXXX</w:t>
      </w:r>
      <w:r>
        <w:rPr>
          <w:rFonts w:hint="default" w:ascii="Times New Roman" w:hAnsi="Times New Roman" w:eastAsia="黑体" w:cs="Times New Roman"/>
          <w:sz w:val="24"/>
          <w:szCs w:val="24"/>
          <w:lang w:val="en-US" w:eastAsia="zh-CN"/>
        </w:rPr>
        <w:fldChar w:fldCharType="end"/>
      </w:r>
      <w:r>
        <w:rPr>
          <w:rFonts w:hint="default" w:ascii="Times New Roman" w:hAnsi="Times New Roman" w:eastAsia="黑体" w:cs="Times New Roman"/>
          <w:sz w:val="24"/>
          <w:szCs w:val="24"/>
          <w:lang w:val="en-US" w:eastAsia="zh-CN"/>
        </w:rPr>
        <w:t>—2021</w:t>
      </w:r>
    </w:p>
    <w:p>
      <w:pPr>
        <w:pStyle w:val="117"/>
        <w:rPr>
          <w:rFonts w:hint="eastAsia" w:ascii="Times New Roman" w:hAnsi="Times New Roman" w:cs="Times New Roman"/>
          <w:lang w:eastAsia="zh-CN"/>
        </w:rPr>
      </w:pPr>
    </w:p>
    <w:p>
      <w:pPr>
        <w:pStyle w:val="62"/>
        <w:rPr>
          <w:rFonts w:hint="default" w:ascii="Times New Roman" w:hAnsi="Times New Roman" w:cs="Times New Roman"/>
          <w:lang w:val="en-US" w:eastAsia="zh-CN"/>
        </w:rPr>
      </w:pPr>
      <w:r>
        <w:rPr>
          <w:rFonts w:hint="eastAsia" w:ascii="Times New Roman" w:hAnsi="Times New Roman" w:cs="Times New Roman"/>
          <w:sz w:val="52"/>
          <w:lang w:val="en-US" w:eastAsia="zh-CN" w:bidi="ar-SA"/>
        </w:rPr>
        <w:t>住宅小区二次供水泵房技术规程</w:t>
      </w:r>
    </w:p>
    <w:p>
      <w:pPr>
        <w:pStyle w:val="61"/>
        <w:rPr>
          <w:rFonts w:hint="eastAsia" w:ascii="Times New Roman" w:hAnsi="Times New Roman" w:eastAsia="黑体" w:cs="Times New Roman"/>
          <w:sz w:val="28"/>
          <w:szCs w:val="28"/>
          <w:lang w:val="en-US" w:eastAsia="zh-CN" w:bidi="ar-SA"/>
        </w:rPr>
      </w:pPr>
      <w:r>
        <w:rPr>
          <w:rFonts w:hint="eastAsia" w:ascii="Times New Roman" w:hAnsi="Times New Roman" w:eastAsia="黑体" w:cs="Times New Roman"/>
          <w:sz w:val="28"/>
          <w:szCs w:val="28"/>
          <w:lang w:val="en-US" w:eastAsia="zh-CN" w:bidi="ar-SA"/>
        </w:rPr>
        <w:t>Technical specification for secondary water supply pump house in residential area</w:t>
      </w:r>
    </w:p>
    <w:p>
      <w:pPr>
        <w:pStyle w:val="60"/>
        <w:rPr>
          <w:rFonts w:hint="eastAsia"/>
          <w:vertAlign w:val="baseline"/>
          <w:lang w:eastAsia="zh-CN"/>
        </w:rPr>
      </w:pPr>
      <w:bookmarkStart w:id="1" w:name="YZBS"/>
      <w:r>
        <w:rPr>
          <w:rFonts w:hint="eastAsia" w:ascii="宋体" w:eastAsia="宋体"/>
          <w:sz w:val="28"/>
          <w:szCs w:val="28"/>
          <w:lang w:val="en-US" w:eastAsia="zh-CN" w:bidi="ar-SA"/>
        </w:rPr>
        <w:fldChar w:fldCharType="begin">
          <w:ffData>
            <w:name w:val="YZBS"/>
            <w:enabled/>
            <w:calcOnExit w:val="0"/>
            <w:textInput/>
          </w:ffData>
        </w:fldChar>
      </w:r>
      <w:r>
        <w:rPr>
          <w:rFonts w:hint="eastAsia" w:ascii="宋体" w:eastAsia="宋体"/>
          <w:sz w:val="28"/>
          <w:szCs w:val="28"/>
          <w:lang w:val="en-US" w:eastAsia="zh-CN" w:bidi="ar-SA"/>
        </w:rPr>
        <w:instrText xml:space="preserve">FORMTEXT</w:instrText>
      </w:r>
      <w:r>
        <w:rPr>
          <w:rFonts w:hint="eastAsia" w:ascii="宋体" w:eastAsia="宋体"/>
          <w:sz w:val="28"/>
          <w:szCs w:val="28"/>
          <w:lang w:val="en-US" w:eastAsia="zh-CN" w:bidi="ar-SA"/>
        </w:rPr>
        <w:fldChar w:fldCharType="separate"/>
      </w:r>
      <w:r>
        <w:rPr>
          <w:rFonts w:hint="default" w:ascii="宋体" w:eastAsia="宋体"/>
          <w:sz w:val="28"/>
          <w:szCs w:val="28"/>
          <w:lang w:val="en-US" w:eastAsia="zh-CN" w:bidi="ar-SA"/>
        </w:rPr>
        <w:t>     </w:t>
      </w:r>
      <w:r>
        <w:rPr>
          <w:rFonts w:hint="eastAsia" w:ascii="宋体" w:eastAsia="宋体"/>
          <w:sz w:val="28"/>
          <w:szCs w:val="28"/>
          <w:lang w:val="en-US" w:eastAsia="zh-CN" w:bidi="ar-SA"/>
        </w:rPr>
        <w:fldChar w:fldCharType="end"/>
      </w:r>
      <w:bookmarkEnd w:id="1"/>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99"/>
              <w:rPr>
                <w:rFonts w:hint="eastAsia"/>
                <w:lang w:eastAsia="zh-CN"/>
              </w:rPr>
            </w:pPr>
            <w:r>
              <w:rPr>
                <w:sz w:val="24"/>
              </w:rPr>
              <mc:AlternateContent>
                <mc:Choice Requires="wps">
                  <w:drawing>
                    <wp:anchor distT="0" distB="0" distL="114300" distR="114300" simplePos="0" relativeHeight="251660288" behindDoc="1" locked="1" layoutInCell="1" allowOverlap="1">
                      <wp:simplePos x="0" y="0"/>
                      <wp:positionH relativeFrom="column">
                        <wp:posOffset>2201545</wp:posOffset>
                      </wp:positionH>
                      <wp:positionV relativeFrom="paragraph">
                        <wp:posOffset>573405</wp:posOffset>
                      </wp:positionV>
                      <wp:extent cx="1905000" cy="254000"/>
                      <wp:effectExtent l="0" t="0" r="0" b="12700"/>
                      <wp:wrapNone/>
                      <wp:docPr id="2"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RQ" o:spid="_x0000_s1026" o:spt="1" style="position:absolute;left:0pt;margin-left:173.35pt;margin-top:45.15pt;height:20pt;width:150pt;z-index:-251656192;mso-width-relative:page;mso-height-relative:page;" fillcolor="#FFFFFF" filled="t" stroked="f" coordsize="21600,21600" o:gfxdata="UEsDBAoAAAAAAIdO4kAAAAAAAAAAAAAAAAAEAAAAZHJzL1BLAwQUAAAACACHTuJAVFyNMNYAAAAK&#10;AQAADwAAAGRycy9kb3ducmV2LnhtbE2PwU7DMAyG70i8Q2QkbiwZHWHrmu6AtBNwYEPi6jVZW9E4&#10;pUm38vYYLuPo359+fy42k+/EyQ2xDWRgPlMgHFXBtlQbeN9v75YgYkKy2AVyBr5dhE15fVVgbsOZ&#10;3txpl2rBJRRzNNCk1OdSxqpxHuMs9I54dwyDx8TjUEs74JnLfSfvldLSY0t8ocHePTWu+tyN3gDq&#10;hf16PWYv++dR46qe1PbhQxlzezNXaxDJTekCw68+q0PJTocwko2iM5At9COjBlYqA8GA/gsOTGac&#10;yLKQ/18ofwBQSwMEFAAAAAgAh07iQBBRurOkAQAAZAMAAA4AAABkcnMvZTJvRG9jLnhtbK1Ty27b&#10;MBC8F+g/ELzXlI0mSAXLOdRwL0WbNO0H0BQlEeALu7Ql/32WlOq06SWH6kDti7M7s9L2fnKWnTWg&#10;Cb7h61XFmfYqtMb3Df/18/DhjjNM0rfSBq8bftHI73fv323HWOtNGIJtNTAC8ViPseFDSrEWAtWg&#10;ncRViNpTsgvgZCIXetGCHAndWbGpqlsxBmgjBKURKbqfk3xBhLcAhq4zSu+DOjnt04wK2spElHAw&#10;EfmuTNt1WqXvXYc6MdtwYprKSU3IPuZT7Lay7kHGwahlBPmWEV5xctJ4anqF2ssk2QnMP1DOKAgY&#10;urRSwYmZSFGEWKyrV9o8DTLqwoWkxngVHf8frPp2fgBm2oZvOPPS0cJ/PGZVxog1JZ/iAywekpkp&#10;Th24/Kbh2VSUvFyV1FNiioLrT9VNVZHIinKbm4/ZJhjxcjsCpi86OJaNhgNtqggoz18xzaW/S3Iz&#10;DNa0B2NtcaA/frbAzpK2eijPgv5XmfW52Id8bUbMEZGZzVyylabjtBA8hvZCYpwimH6gmdYFNBeR&#10;+GX45UPJ2/3TL6AvP8fuG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RcjTDWAAAACgEAAA8AAAAA&#10;AAAAAQAgAAAAIgAAAGRycy9kb3ducmV2LnhtbFBLAQIUABQAAAAIAIdO4kAQUbqzpAEAAGQDAAAO&#10;AAAAAAAAAAEAIAAAACUBAABkcnMvZTJvRG9jLnhtbFBLBQYAAAAABgAGAFkBAAA7BQAAAAA=&#10;">
                      <v:fill on="t" focussize="0,0"/>
                      <v:stroke on="f"/>
                      <v:imagedata o:title=""/>
                      <o:lock v:ext="edit" aspectratio="f"/>
                      <v:textbox>
                        <w:txbxContent>
                          <w:p/>
                        </w:txbxContent>
                      </v:textbox>
                      <w10:anchorlock/>
                    </v:rect>
                  </w:pict>
                </mc:Fallback>
              </mc:AlternateContent>
            </w:r>
            <w:r>
              <w:rPr>
                <w:sz w:val="24"/>
              </w:rPr>
              <mc:AlternateContent>
                <mc:Choice Requires="wps">
                  <w:drawing>
                    <wp:anchor distT="0" distB="0" distL="114300" distR="114300" simplePos="0" relativeHeight="251659264" behindDoc="1" locked="0" layoutInCell="1" allowOverlap="1">
                      <wp:simplePos x="0" y="0"/>
                      <wp:positionH relativeFrom="column">
                        <wp:posOffset>2455545</wp:posOffset>
                      </wp:positionH>
                      <wp:positionV relativeFrom="paragraph">
                        <wp:posOffset>255905</wp:posOffset>
                      </wp:positionV>
                      <wp:extent cx="1270000" cy="304800"/>
                      <wp:effectExtent l="0" t="0" r="6350" b="0"/>
                      <wp:wrapNone/>
                      <wp:docPr id="1"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LB" o:spid="_x0000_s1026" o:spt="1" style="position:absolute;left:0pt;margin-left:193.35pt;margin-top:20.15pt;height:24pt;width:100pt;z-index:-251657216;mso-width-relative:page;mso-height-relative:page;" fillcolor="#FFFFFF" filled="t" stroked="f" coordsize="21600,21600" o:gfxdata="UEsDBAoAAAAAAIdO4kAAAAAAAAAAAAAAAAAEAAAAZHJzL1BLAwQUAAAACACHTuJAIMIvodcAAAAJ&#10;AQAADwAAAGRycy9kb3ducmV2LnhtbE2PwU7DMAyG70h7h8iTuLFk61ZKaboD0k7AgQ2Jq9d4bUXj&#10;dE26lbcncIGj7U+/v7/YTrYTFxp861jDcqFAEFfOtFxreD/s7jIQPiAb7ByThi/ysC1nNwXmxl35&#10;jS77UIsYwj5HDU0IfS6lrxqy6BeuJ463kxsshjgOtTQDXmO47eRKqVRabDl+aLCnp4aqz/1oNWC6&#10;NufXU/JyeB5TfKgntdt8KK1v50v1CCLQFP5g+NGP6lBGp6Mb2XjRaUiy9D6iGtYqARGBze/iqCHL&#10;EpBlIf83KL8BUEsDBBQAAAAIAIdO4kCG8BUGpAEAAGQDAAAOAAAAZHJzL2Uyb0RvYy54bWytU01v&#10;2zAMvQ/YfxB0b+SkxVYYcQpsQXoptgLdfoAiy7YAfYFUYuffj5K9dOsuPUwHmRSpR75HefswOcvO&#10;GtAE3/D1quJMexVa4/uG//xxuLnnDJP0rbTB64ZfNPKH3ccP2zHWehOGYFsNjEA81mNs+JBSrIVA&#10;NWgncRWi9hTsAjiZyIVetCBHQndWbKrqkxgDtBGC0oh0up+DfEGE9wCGrjNK74M6Oe3TjAraykSU&#10;cDAR+a5023Vape9dhzox23BimspORcg+5l3strLuQcbBqKUF+Z4W3nBy0ngqeoXayyTZCcw/UM4o&#10;CBi6tFLBiZlIUYRYrKs32rwMMurChaTGeBUd/x+s+nZ+BmZaegmceelo4E9fsipjxJqCL/EZFg/J&#10;zBSnDlz+UvNsKkperkrqKTFFh+vN54oWZ4pit9XdPdkEI15vR8D0qINj2Wg40KSKgPL8hGlO/Z2S&#10;i2Gwpj0Ya4sD/fGrBXaWNNVDWQv6X2nW52Qf8rUZMZ+IzGzmkq00HaeF4DG0FxLjFMH0A/W0LqA5&#10;icQvzS8PJU/3T7+Avv4cu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gwi+h1wAAAAkBAAAPAAAA&#10;AAAAAAEAIAAAACIAAABkcnMvZG93bnJldi54bWxQSwECFAAUAAAACACHTuJAhvAVBqQBAABkAwAA&#10;DgAAAAAAAAABACAAAAAmAQAAZHJzL2Uyb0RvYy54bWxQSwUGAAAAAAYABgBZAQAAPAUAAAAA&#10;">
                      <v:fill on="t" focussize="0,0"/>
                      <v:stroke on="f"/>
                      <v:imagedata o:title=""/>
                      <o:lock v:ext="edit" aspectratio="f"/>
                      <v:textbox>
                        <w:txbxContent>
                          <w:p/>
                        </w:txbxContent>
                      </v:textbox>
                    </v:rect>
                  </w:pict>
                </mc:Fallback>
              </mc:AlternateContent>
            </w:r>
            <w:bookmarkStart w:id="2" w:name="LB"/>
            <w:r>
              <w:rPr>
                <w:rFonts w:hint="eastAsia" w:ascii="宋体" w:eastAsia="宋体"/>
                <w:sz w:val="24"/>
                <w:szCs w:val="28"/>
                <w:lang w:val="en-US" w:eastAsia="zh-CN" w:bidi="ar-SA"/>
              </w:rPr>
              <w:fldChar w:fldCharType="begin">
                <w:ffData>
                  <w:name w:val="LB"/>
                  <w:enabled/>
                  <w:calcOnExit w:val="0"/>
                  <w:ddList>
                    <w:listEntry w:val="（草案）"/>
                    <w:listEntry w:val="文稿版次选择"/>
                    <w:listEntry w:val="（征求意见稿）"/>
                    <w:listEntry w:val="（送审讨论稿）"/>
                    <w:listEntry w:val="（送审稿）"/>
                    <w:listEntry w:val="（报批稿）"/>
                  </w:ddList>
                </w:ffData>
              </w:fldChar>
            </w:r>
            <w:r>
              <w:rPr>
                <w:rFonts w:hint="eastAsia" w:ascii="宋体" w:eastAsia="宋体"/>
                <w:sz w:val="24"/>
                <w:szCs w:val="28"/>
                <w:lang w:val="en-US" w:eastAsia="zh-CN" w:bidi="ar-SA"/>
              </w:rPr>
              <w:instrText xml:space="preserve">FORMDROPDOWN</w:instrText>
            </w:r>
            <w:r>
              <w:rPr>
                <w:rFonts w:hint="eastAsia" w:ascii="宋体" w:eastAsia="宋体"/>
                <w:sz w:val="24"/>
                <w:szCs w:val="28"/>
                <w:lang w:val="en-US" w:eastAsia="zh-CN" w:bidi="ar-SA"/>
              </w:rPr>
              <w:fldChar w:fldCharType="separate"/>
            </w:r>
            <w:r>
              <w:rPr>
                <w:rFonts w:hint="eastAsia" w:ascii="宋体" w:eastAsia="宋体"/>
                <w:sz w:val="24"/>
                <w:szCs w:val="28"/>
                <w:lang w:val="en-US" w:eastAsia="zh-CN" w:bidi="ar-SA"/>
              </w:rPr>
              <w:fldChar w:fldCharType="end"/>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11"/>
              <w:rPr>
                <w:rFonts w:hint="eastAsia"/>
                <w:vertAlign w:val="baseline"/>
                <w:lang w:eastAsia="zh-CN"/>
              </w:rPr>
            </w:pPr>
            <w:r>
              <w:rPr>
                <w:rFonts w:hint="eastAsia"/>
                <w:vertAlign w:val="baseline"/>
                <w:lang w:eastAsia="zh-CN"/>
              </w:rPr>
              <w:fldChar w:fldCharType="begin">
                <w:ffData>
                  <w:name w:val="WCRQ"/>
                  <w:enabled/>
                  <w:calcOnExit w:val="0"/>
                  <w:textInput/>
                </w:ffData>
              </w:fldChar>
            </w:r>
            <w:bookmarkStart w:id="3" w:name="WCRQ"/>
            <w:r>
              <w:rPr>
                <w:rFonts w:hint="eastAsia"/>
                <w:vertAlign w:val="baseline"/>
                <w:lang w:eastAsia="zh-CN"/>
              </w:rPr>
              <w:instrText xml:space="preserve">FORMTEXT</w:instrText>
            </w:r>
            <w:r>
              <w:rPr>
                <w:rFonts w:hint="eastAsia"/>
                <w:vertAlign w:val="baseline"/>
                <w:lang w:eastAsia="zh-CN"/>
              </w:rPr>
              <w:fldChar w:fldCharType="separate"/>
            </w:r>
            <w:r>
              <w:rPr>
                <w:rFonts w:hint="default"/>
                <w:vertAlign w:val="baseline"/>
                <w:lang w:val="en-US" w:eastAsia="zh-CN"/>
              </w:rPr>
              <w:t>     </w:t>
            </w:r>
            <w:r>
              <w:rPr>
                <w:rFonts w:hint="eastAsia"/>
                <w:vertAlign w:val="baseline"/>
                <w:lang w:eastAsia="zh-CN"/>
              </w:rPr>
              <w:fldChar w:fldCharType="end"/>
            </w:r>
            <w:bookmarkEnd w:id="3"/>
          </w:p>
        </w:tc>
      </w:tr>
    </w:tbl>
    <w:p>
      <w:pPr>
        <w:pStyle w:val="50"/>
        <w:rPr>
          <w:rFonts w:hint="eastAsia"/>
          <w:lang w:eastAsia="zh-CN"/>
        </w:rPr>
      </w:pPr>
      <w:r>
        <mc:AlternateContent>
          <mc:Choice Requires="wps">
            <w:drawing>
              <wp:anchor distT="0" distB="0" distL="114300" distR="114300" simplePos="0" relativeHeight="251661312" behindDoc="0" locked="1" layoutInCell="1" allowOverlap="1">
                <wp:simplePos x="0" y="0"/>
                <wp:positionH relativeFrom="column">
                  <wp:posOffset>-11430</wp:posOffset>
                </wp:positionH>
                <wp:positionV relativeFrom="page">
                  <wp:posOffset>9253220</wp:posOffset>
                </wp:positionV>
                <wp:extent cx="6121400" cy="635"/>
                <wp:effectExtent l="0" t="0" r="0" b="0"/>
                <wp:wrapNone/>
                <wp:docPr id="3" name="直线 4"/>
                <wp:cNvGraphicFramePr/>
                <a:graphic xmlns:a="http://schemas.openxmlformats.org/drawingml/2006/main">
                  <a:graphicData uri="http://schemas.microsoft.com/office/word/2010/wordprocessingShape">
                    <wps:wsp>
                      <wps:cNvSpPr/>
                      <wps:spPr>
                        <a:xfrm>
                          <a:off x="0" y="0"/>
                          <a:ext cx="6121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9pt;margin-top:728.6pt;height:0.05pt;width:482pt;mso-position-vertical-relative:page;z-index:251661312;mso-width-relative:page;mso-height-relative:page;" filled="f" stroked="t" coordsize="21600,21600" o:gfxdata="UEsDBAoAAAAAAIdO4kAAAAAAAAAAAAAAAAAEAAAAZHJzL1BLAwQUAAAACACHTuJAc0eLJNkAAAAM&#10;AQAADwAAAGRycy9kb3ducmV2LnhtbE2PzU7DQAyE70i8w8pIXKp2kxQKhGx6AHLrhQLi6mZNEpH1&#10;ptntDzx9jTjAzZ4ZjT8Xy6Pr1Z7G0Hk2kM4SUMS1tx03Bl5fquktqBCRLfaeycAXBViW52cF5tYf&#10;+Jn269goKeGQo4E2xiHXOtQtOQwzPxCL9+FHh1HWsdF2xIOUu15nSbLQDjuWCy0O9NBS/bneOQOh&#10;eqNt9T2pJ8n7vPGUbR9XT2jM5UWa3IOKdIx/YfjBF3QohWnjd2yD6g1MUyGPol9d32SgJHG3yGTY&#10;/Epz0GWh/z9RngBQSwMEFAAAAAgAh07iQDZDEm/oAQAA3QMAAA4AAABkcnMvZTJvRG9jLnhtbK1T&#10;S27bMBDdF+gdCO5r2U5stILlLOqmm6INkPQAY5KSCPAHDm3ZZ+k1uuqmx8k1OqRcp0k2XlQLash5&#10;fJz3hlzdHKxhexVRe9fw2WTKmXLCS+26hn9/uH33njNM4CQY71TDjwr5zfrtm9UQajX3vTdSRUYk&#10;DushNLxPKdRVhaJXFnDig3KUbH20kGgau0pGGIjdmmo+nS6rwUcZohcKkVY3Y5KfGOMlhL5ttVAb&#10;L3ZWuTSyRmUgkSTsdUC+LtW2rRLpW9uiSsw0nJSmMtIhFG/zWK1XUHcRQq/FqQS4pIQXmixoR4ee&#10;qTaQgO2ifkVltYgefZsmwttqFFIcIRWz6Qtv7nsIqmghqzGcTcf/Ryu+7u8i07LhV5w5sNTwxx8/&#10;H3/9ZtfZmyFgTZD7cBdPM6QwCz200eY/SWCH4ufx7Kc6JCZocTmbz66nZLWg3PJqkRmrp60hYvqs&#10;vGU5aLjRLouFGvZfMI3Qv5C8bBwbGv5hMV8QIdDNa6njFNpA1aPryl70RstbbUzegbHbfjSR7SF3&#10;v3ynEp7B8iEbwH7ElVSGQd0rkJ+cZOkYyBdHz4HnEqySnBlFrydHBZlAm0uQpN44MiH7OjqZo62X&#10;R+rCLkTd9eTErFSZM9T1YtnphuZr9e+8MD29yv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0eL&#10;JNkAAAAMAQAADwAAAAAAAAABACAAAAAiAAAAZHJzL2Rvd25yZXYueG1sUEsBAhQAFAAAAAgAh07i&#10;QDZDEm/oAQAA3QMAAA4AAAAAAAAAAQAgAAAAKAEAAGRycy9lMm9Eb2MueG1sUEsFBgAAAAAGAAYA&#10;WQEAAIIFAAAAAA==&#10;">
                <v:fill on="f" focussize="0,0"/>
                <v:stroke color="#000000" joinstyle="round"/>
                <v:imagedata o:title=""/>
                <o:lock v:ext="edit" aspectratio="f"/>
                <w10:anchorlock/>
              </v:line>
            </w:pict>
          </mc:Fallback>
        </mc:AlternateContent>
      </w:r>
      <w:r>
        <w:rPr>
          <w:rFonts w:hint="eastAsia" w:ascii="黑体"/>
          <w:sz w:val="28"/>
          <w:lang w:val="en-US" w:eastAsia="zh-CN" w:bidi="ar-SA"/>
        </w:rPr>
        <w:t>2021</w:t>
      </w:r>
      <w:r>
        <w:rPr>
          <w:rFonts w:hint="eastAsia"/>
          <w:lang w:eastAsia="zh-CN"/>
        </w:rPr>
        <w:t xml:space="preserve"> </w:t>
      </w:r>
      <w:r>
        <w:rPr>
          <w:rFonts w:hint="eastAsia" w:ascii="黑体" w:eastAsia="黑体"/>
          <w:lang w:eastAsia="zh-CN"/>
        </w:rPr>
        <w:t>-</w:t>
      </w:r>
      <w:r>
        <w:rPr>
          <w:rFonts w:hint="eastAsia"/>
          <w:lang w:eastAsia="zh-CN"/>
        </w:rPr>
        <w:t xml:space="preserve"> </w:t>
      </w:r>
      <w:r>
        <w:rPr>
          <w:rFonts w:hint="eastAsia" w:ascii="黑体" w:eastAsia="黑体"/>
          <w:lang w:eastAsia="zh-CN"/>
        </w:rPr>
        <w:fldChar w:fldCharType="begin">
          <w:ffData>
            <w:name w:val="FM"/>
            <w:enabled/>
            <w:calcOnExit w:val="0"/>
            <w:textInput>
              <w:default w:val="XX"/>
              <w:maxLength w:val="2"/>
            </w:textInput>
          </w:ffData>
        </w:fldChar>
      </w:r>
      <w:r>
        <w:rPr>
          <w:rFonts w:hint="eastAsia" w:ascii="黑体" w:eastAsia="黑体"/>
          <w:lang w:eastAsia="zh-CN"/>
        </w:rPr>
        <w:instrText xml:space="preserve">FORMTEXT</w:instrText>
      </w:r>
      <w:r>
        <w:rPr>
          <w:rFonts w:hint="eastAsia" w:ascii="黑体" w:eastAsia="黑体"/>
          <w:lang w:eastAsia="zh-CN"/>
        </w:rPr>
        <w:fldChar w:fldCharType="separate"/>
      </w:r>
      <w:r>
        <w:rPr>
          <w:rFonts w:hint="eastAsia" w:ascii="黑体" w:eastAsia="黑体"/>
          <w:lang w:eastAsia="zh-CN"/>
        </w:rPr>
        <w:t>XX</w:t>
      </w:r>
      <w:r>
        <w:rPr>
          <w:rFonts w:hint="eastAsia" w:ascii="黑体" w:eastAsia="黑体"/>
          <w:lang w:eastAsia="zh-CN"/>
        </w:rPr>
        <w:fldChar w:fldCharType="end"/>
      </w:r>
      <w:r>
        <w:rPr>
          <w:rFonts w:hint="eastAsia"/>
          <w:lang w:eastAsia="zh-CN"/>
        </w:rPr>
        <w:t xml:space="preserve"> </w:t>
      </w:r>
      <w:r>
        <w:rPr>
          <w:rFonts w:hint="eastAsia" w:ascii="黑体" w:eastAsia="黑体"/>
          <w:lang w:eastAsia="zh-CN"/>
        </w:rPr>
        <w:t>-</w:t>
      </w:r>
      <w:r>
        <w:rPr>
          <w:rFonts w:hint="eastAsia"/>
          <w:lang w:eastAsia="zh-CN"/>
        </w:rPr>
        <w:t xml:space="preserve"> </w:t>
      </w:r>
      <w:r>
        <w:rPr>
          <w:rFonts w:hint="eastAsia" w:ascii="黑体" w:eastAsia="黑体"/>
          <w:lang w:eastAsia="zh-CN"/>
        </w:rPr>
        <w:fldChar w:fldCharType="begin">
          <w:ffData>
            <w:name w:val="FD"/>
            <w:enabled/>
            <w:calcOnExit w:val="0"/>
            <w:textInput>
              <w:default w:val="XX"/>
              <w:maxLength w:val="2"/>
            </w:textInput>
          </w:ffData>
        </w:fldChar>
      </w:r>
      <w:bookmarkStart w:id="4" w:name="FD"/>
      <w:r>
        <w:rPr>
          <w:rFonts w:hint="eastAsia" w:ascii="黑体" w:eastAsia="黑体"/>
          <w:lang w:eastAsia="zh-CN"/>
        </w:rPr>
        <w:instrText xml:space="preserve">FORMTEXT</w:instrText>
      </w:r>
      <w:r>
        <w:rPr>
          <w:rFonts w:hint="eastAsia" w:ascii="黑体" w:eastAsia="黑体"/>
          <w:lang w:eastAsia="zh-CN"/>
        </w:rPr>
        <w:fldChar w:fldCharType="separate"/>
      </w:r>
      <w:r>
        <w:rPr>
          <w:rFonts w:hint="eastAsia" w:ascii="黑体" w:eastAsia="黑体"/>
          <w:lang w:eastAsia="zh-CN"/>
        </w:rPr>
        <w:t>XX</w:t>
      </w:r>
      <w:r>
        <w:rPr>
          <w:rFonts w:hint="eastAsia" w:ascii="黑体" w:eastAsia="黑体"/>
          <w:lang w:eastAsia="zh-CN"/>
        </w:rPr>
        <w:fldChar w:fldCharType="end"/>
      </w:r>
      <w:bookmarkEnd w:id="4"/>
      <w:r>
        <w:rPr>
          <w:rFonts w:hint="eastAsia"/>
          <w:lang w:eastAsia="zh-CN"/>
        </w:rPr>
        <w:t>发布</w:t>
      </w:r>
    </w:p>
    <w:p>
      <w:pPr>
        <w:pStyle w:val="126"/>
        <w:framePr w:y="14157"/>
        <w:rPr>
          <w:rFonts w:hint="eastAsia"/>
          <w:lang w:eastAsia="zh-CN"/>
        </w:rPr>
      </w:pPr>
      <w:r>
        <w:rPr>
          <w:rFonts w:hint="eastAsia"/>
          <w:lang w:val="en-US" w:eastAsia="zh-CN"/>
        </w:rPr>
        <w:t>2021</w:t>
      </w:r>
      <w:r>
        <w:rPr>
          <w:rFonts w:hint="eastAsia"/>
          <w:lang w:eastAsia="zh-CN"/>
        </w:rPr>
        <w:t xml:space="preserve"> </w:t>
      </w:r>
      <w:r>
        <w:rPr>
          <w:rFonts w:hint="eastAsia" w:ascii="黑体" w:eastAsia="黑体"/>
          <w:lang w:eastAsia="zh-CN"/>
        </w:rPr>
        <w:t>-</w:t>
      </w:r>
      <w:r>
        <w:rPr>
          <w:rFonts w:hint="eastAsia"/>
          <w:lang w:eastAsia="zh-CN"/>
        </w:rPr>
        <w:t xml:space="preserve"> </w:t>
      </w:r>
      <w:r>
        <w:rPr>
          <w:rFonts w:hint="eastAsia" w:ascii="黑体" w:eastAsia="黑体"/>
          <w:lang w:eastAsia="zh-CN"/>
        </w:rPr>
        <w:fldChar w:fldCharType="begin">
          <w:ffData>
            <w:name w:val="SM"/>
            <w:enabled/>
            <w:calcOnExit w:val="0"/>
            <w:textInput>
              <w:default w:val="XX"/>
              <w:maxLength w:val="2"/>
            </w:textInput>
          </w:ffData>
        </w:fldChar>
      </w:r>
      <w:bookmarkStart w:id="5" w:name="SM"/>
      <w:r>
        <w:rPr>
          <w:rFonts w:hint="eastAsia" w:ascii="黑体" w:eastAsia="黑体"/>
          <w:lang w:eastAsia="zh-CN"/>
        </w:rPr>
        <w:instrText xml:space="preserve">FORMTEXT</w:instrText>
      </w:r>
      <w:r>
        <w:rPr>
          <w:rFonts w:hint="eastAsia" w:ascii="黑体" w:eastAsia="黑体"/>
          <w:lang w:eastAsia="zh-CN"/>
        </w:rPr>
        <w:fldChar w:fldCharType="separate"/>
      </w:r>
      <w:r>
        <w:rPr>
          <w:rFonts w:hint="eastAsia" w:ascii="黑体" w:eastAsia="黑体"/>
          <w:lang w:eastAsia="zh-CN"/>
        </w:rPr>
        <w:t>XX</w:t>
      </w:r>
      <w:r>
        <w:rPr>
          <w:rFonts w:hint="eastAsia" w:ascii="黑体" w:eastAsia="黑体"/>
          <w:lang w:eastAsia="zh-CN"/>
        </w:rPr>
        <w:fldChar w:fldCharType="end"/>
      </w:r>
      <w:bookmarkEnd w:id="5"/>
      <w:r>
        <w:rPr>
          <w:rFonts w:hint="eastAsia"/>
          <w:lang w:eastAsia="zh-CN"/>
        </w:rPr>
        <w:t xml:space="preserve"> </w:t>
      </w:r>
      <w:r>
        <w:rPr>
          <w:rFonts w:hint="eastAsia" w:ascii="黑体" w:eastAsia="黑体"/>
          <w:lang w:eastAsia="zh-CN"/>
        </w:rPr>
        <w:t>-</w:t>
      </w:r>
      <w:r>
        <w:rPr>
          <w:rFonts w:hint="eastAsia"/>
          <w:lang w:eastAsia="zh-CN"/>
        </w:rPr>
        <w:t xml:space="preserve"> </w:t>
      </w:r>
      <w:r>
        <w:rPr>
          <w:rFonts w:hint="eastAsia" w:ascii="黑体" w:eastAsia="黑体"/>
          <w:lang w:eastAsia="zh-CN"/>
        </w:rPr>
        <w:fldChar w:fldCharType="begin">
          <w:ffData>
            <w:name w:val="SD"/>
            <w:enabled/>
            <w:calcOnExit w:val="0"/>
            <w:textInput>
              <w:default w:val="XX"/>
              <w:maxLength w:val="2"/>
            </w:textInput>
          </w:ffData>
        </w:fldChar>
      </w:r>
      <w:bookmarkStart w:id="6" w:name="SD"/>
      <w:r>
        <w:rPr>
          <w:rFonts w:hint="eastAsia" w:ascii="黑体" w:eastAsia="黑体"/>
          <w:lang w:eastAsia="zh-CN"/>
        </w:rPr>
        <w:instrText xml:space="preserve">FORMTEXT</w:instrText>
      </w:r>
      <w:r>
        <w:rPr>
          <w:rFonts w:hint="eastAsia" w:ascii="黑体" w:eastAsia="黑体"/>
          <w:lang w:eastAsia="zh-CN"/>
        </w:rPr>
        <w:fldChar w:fldCharType="separate"/>
      </w:r>
      <w:r>
        <w:rPr>
          <w:rFonts w:hint="eastAsia" w:ascii="黑体" w:eastAsia="黑体"/>
          <w:lang w:eastAsia="zh-CN"/>
        </w:rPr>
        <w:t>XX</w:t>
      </w:r>
      <w:r>
        <w:rPr>
          <w:rFonts w:hint="eastAsia" w:ascii="黑体" w:eastAsia="黑体"/>
          <w:lang w:eastAsia="zh-CN"/>
        </w:rPr>
        <w:fldChar w:fldCharType="end"/>
      </w:r>
      <w:bookmarkEnd w:id="6"/>
      <w:r>
        <w:rPr>
          <w:rFonts w:hint="eastAsia"/>
          <w:lang w:eastAsia="zh-CN"/>
        </w:rPr>
        <w:t>实施</w:t>
      </w:r>
    </w:p>
    <w:p>
      <w:pPr>
        <w:pStyle w:val="100"/>
        <w:framePr w:w="6048" w:h="1419" w:hRule="exact" w:x="2401" w:y="14935"/>
        <w:rPr>
          <w:rFonts w:hint="eastAsia"/>
          <w:b w:val="0"/>
          <w:spacing w:val="23"/>
          <w:w w:val="135"/>
          <w:sz w:val="28"/>
          <w:szCs w:val="36"/>
          <w:lang w:val="en-US" w:eastAsia="zh-CN" w:bidi="ar-SA"/>
        </w:rPr>
      </w:pPr>
      <w:bookmarkStart w:id="7" w:name="fm"/>
      <w:r>
        <w:rPr>
          <w:rFonts w:hint="eastAsia" w:ascii="黑体" w:eastAsia="黑体"/>
          <w:b w:val="0"/>
          <w:spacing w:val="23"/>
          <w:w w:val="135"/>
          <w:sz w:val="28"/>
          <w:szCs w:val="36"/>
          <w:lang w:val="en-US" w:eastAsia="zh-CN" w:bidi="ar-SA"/>
        </w:rPr>
        <w:fldChar w:fldCharType="begin">
          <w:ffData>
            <w:name w:val="fm"/>
            <w:enabled/>
            <w:calcOnExit w:val="0"/>
            <w:textInput>
              <w:default w:val="上海市市场监督管理局、上海市交通运输委员会 江苏省市场监督管理局、江苏省交通运输厅 浙江省市场监督管理局、安徽省市场监督管理局"/>
            </w:textInput>
          </w:ffData>
        </w:fldChar>
      </w:r>
      <w:r>
        <w:rPr>
          <w:rFonts w:hint="eastAsia" w:ascii="黑体" w:eastAsia="黑体"/>
          <w:b w:val="0"/>
          <w:spacing w:val="23"/>
          <w:w w:val="135"/>
          <w:sz w:val="28"/>
          <w:szCs w:val="36"/>
          <w:lang w:val="en-US" w:eastAsia="zh-CN" w:bidi="ar-SA"/>
        </w:rPr>
        <w:instrText xml:space="preserve">FORMTEXT</w:instrText>
      </w:r>
      <w:r>
        <w:rPr>
          <w:rFonts w:hint="eastAsia" w:ascii="黑体" w:eastAsia="黑体"/>
          <w:b w:val="0"/>
          <w:spacing w:val="23"/>
          <w:w w:val="135"/>
          <w:sz w:val="28"/>
          <w:szCs w:val="36"/>
          <w:lang w:val="en-US" w:eastAsia="zh-CN" w:bidi="ar-SA"/>
        </w:rPr>
        <w:fldChar w:fldCharType="separate"/>
      </w:r>
      <w:r>
        <w:rPr>
          <w:rFonts w:hint="eastAsia" w:ascii="黑体" w:eastAsia="黑体"/>
          <w:b w:val="0"/>
          <w:spacing w:val="23"/>
          <w:w w:val="135"/>
          <w:sz w:val="28"/>
          <w:szCs w:val="36"/>
          <w:lang w:val="en-US" w:eastAsia="zh-CN" w:bidi="ar-SA"/>
        </w:rPr>
        <w:t>浙江省</w:t>
      </w:r>
      <w:r>
        <w:rPr>
          <w:rFonts w:hint="eastAsia"/>
          <w:b w:val="0"/>
          <w:spacing w:val="23"/>
          <w:w w:val="135"/>
          <w:sz w:val="28"/>
          <w:szCs w:val="36"/>
          <w:lang w:val="en-US" w:eastAsia="zh-CN" w:bidi="ar-SA"/>
        </w:rPr>
        <w:t>城市水业协会</w:t>
      </w:r>
    </w:p>
    <w:p>
      <w:pPr>
        <w:pStyle w:val="100"/>
        <w:framePr w:w="6048" w:h="1419" w:hRule="exact" w:x="2401" w:y="14935"/>
        <w:rPr>
          <w:rFonts w:hint="eastAsia"/>
          <w:b w:val="0"/>
          <w:spacing w:val="23"/>
          <w:w w:val="135"/>
          <w:sz w:val="28"/>
          <w:szCs w:val="36"/>
          <w:lang w:val="en-US" w:eastAsia="zh-CN" w:bidi="ar-SA"/>
        </w:rPr>
      </w:pPr>
      <w:r>
        <w:rPr>
          <w:rFonts w:hint="eastAsia"/>
          <w:b w:val="0"/>
          <w:spacing w:val="23"/>
          <w:w w:val="135"/>
          <w:sz w:val="28"/>
          <w:szCs w:val="36"/>
          <w:lang w:val="en-US" w:eastAsia="zh-CN" w:bidi="ar-SA"/>
        </w:rPr>
        <w:t>上海</w:t>
      </w:r>
    </w:p>
    <w:p>
      <w:pPr>
        <w:pStyle w:val="100"/>
        <w:framePr w:w="6048" w:h="1419" w:hRule="exact" w:x="2401" w:y="14935"/>
        <w:rPr>
          <w:rFonts w:hint="eastAsia"/>
          <w:b w:val="0"/>
          <w:spacing w:val="23"/>
          <w:w w:val="135"/>
          <w:sz w:val="28"/>
          <w:szCs w:val="36"/>
          <w:lang w:val="en-US" w:eastAsia="zh-CN" w:bidi="ar-SA"/>
        </w:rPr>
      </w:pPr>
      <w:r>
        <w:rPr>
          <w:rFonts w:hint="eastAsia"/>
          <w:b w:val="0"/>
          <w:spacing w:val="23"/>
          <w:w w:val="135"/>
          <w:sz w:val="28"/>
          <w:szCs w:val="36"/>
          <w:lang w:val="en-US" w:eastAsia="zh-CN" w:bidi="ar-SA"/>
        </w:rPr>
        <w:t>江苏</w:t>
      </w:r>
    </w:p>
    <w:p>
      <w:pPr>
        <w:pStyle w:val="100"/>
        <w:framePr w:w="6048" w:h="1419" w:hRule="exact" w:x="2401" w:y="14935"/>
        <w:rPr>
          <w:rFonts w:hint="default"/>
          <w:b w:val="0"/>
          <w:spacing w:val="23"/>
          <w:w w:val="135"/>
          <w:sz w:val="28"/>
          <w:szCs w:val="36"/>
          <w:lang w:val="en-US" w:eastAsia="zh-CN" w:bidi="ar-SA"/>
        </w:rPr>
      </w:pPr>
      <w:r>
        <w:rPr>
          <w:rFonts w:hint="eastAsia"/>
          <w:b w:val="0"/>
          <w:spacing w:val="23"/>
          <w:w w:val="135"/>
          <w:sz w:val="28"/>
          <w:szCs w:val="36"/>
          <w:lang w:val="en-US" w:eastAsia="zh-CN" w:bidi="ar-SA"/>
        </w:rPr>
        <w:t>安徽</w:t>
      </w:r>
    </w:p>
    <w:p>
      <w:pPr>
        <w:pStyle w:val="100"/>
        <w:framePr w:w="6048" w:h="1419" w:hRule="exact" w:x="2401" w:y="14935"/>
        <w:jc w:val="both"/>
        <w:rPr>
          <w:rFonts w:hint="eastAsia"/>
          <w:sz w:val="44"/>
          <w:szCs w:val="28"/>
          <w:lang w:eastAsia="zh-CN"/>
        </w:rPr>
      </w:pPr>
      <w:r>
        <w:rPr>
          <w:rFonts w:hint="eastAsia" w:ascii="黑体" w:eastAsia="黑体"/>
          <w:b w:val="0"/>
          <w:spacing w:val="23"/>
          <w:w w:val="135"/>
          <w:sz w:val="28"/>
          <w:szCs w:val="36"/>
          <w:lang w:val="en-US" w:eastAsia="zh-CN" w:bidi="ar-SA"/>
        </w:rPr>
        <w:fldChar w:fldCharType="end"/>
      </w:r>
      <w:bookmarkEnd w:id="7"/>
    </w:p>
    <w:p>
      <w:pPr>
        <w:pStyle w:val="23"/>
        <w:rPr>
          <w:rFonts w:hint="eastAsia"/>
          <w:lang w:eastAsia="zh-CN"/>
        </w:rPr>
        <w:sectPr>
          <w:headerReference r:id="rId3" w:type="even"/>
          <w:pgSz w:w="11906" w:h="16838"/>
          <w:pgMar w:top="567" w:right="851" w:bottom="1134" w:left="1418" w:header="0" w:footer="0" w:gutter="0"/>
          <w:pgNumType w:fmt="upperRoman" w:start="1"/>
          <w:cols w:space="720" w:num="1"/>
          <w:docGrid w:type="lines" w:linePitch="312" w:charSpace="0"/>
        </w:sectPr>
      </w:pPr>
      <w:r>
        <w:rPr>
          <w:sz w:val="20"/>
        </w:rPr>
        <mc:AlternateContent>
          <mc:Choice Requires="wps">
            <w:drawing>
              <wp:anchor distT="0" distB="0" distL="114300" distR="114300" simplePos="0" relativeHeight="251663360" behindDoc="0" locked="0" layoutInCell="1" allowOverlap="1">
                <wp:simplePos x="0" y="0"/>
                <wp:positionH relativeFrom="column">
                  <wp:posOffset>4856480</wp:posOffset>
                </wp:positionH>
                <wp:positionV relativeFrom="paragraph">
                  <wp:posOffset>9333230</wp:posOffset>
                </wp:positionV>
                <wp:extent cx="760730" cy="485140"/>
                <wp:effectExtent l="0" t="0" r="0" b="0"/>
                <wp:wrapNone/>
                <wp:docPr id="5" name="矩形 5"/>
                <wp:cNvGraphicFramePr/>
                <a:graphic xmlns:a="http://schemas.openxmlformats.org/drawingml/2006/main">
                  <a:graphicData uri="http://schemas.microsoft.com/office/word/2010/wordprocessingShape">
                    <wps:wsp>
                      <wps:cNvSpPr/>
                      <wps:spPr>
                        <a:xfrm>
                          <a:off x="0" y="0"/>
                          <a:ext cx="760730" cy="485140"/>
                        </a:xfrm>
                        <a:prstGeom prst="rect">
                          <a:avLst/>
                        </a:prstGeom>
                        <a:noFill/>
                        <a:ln>
                          <a:noFill/>
                        </a:ln>
                      </wps:spPr>
                      <wps:txbx>
                        <w:txbxContent>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发布</w:t>
                            </w:r>
                          </w:p>
                        </w:txbxContent>
                      </wps:txbx>
                      <wps:bodyPr upright="1"/>
                    </wps:wsp>
                  </a:graphicData>
                </a:graphic>
              </wp:anchor>
            </w:drawing>
          </mc:Choice>
          <mc:Fallback>
            <w:pict>
              <v:rect id="_x0000_s1026" o:spid="_x0000_s1026" o:spt="1" style="position:absolute;left:0pt;margin-left:382.4pt;margin-top:734.9pt;height:38.2pt;width:59.9pt;z-index:251663360;mso-width-relative:page;mso-height-relative:page;" filled="f" stroked="f" coordsize="21600,21600" o:gfxdata="UEsDBAoAAAAAAIdO4kAAAAAAAAAAAAAAAAAEAAAAZHJzL1BLAwQUAAAACACHTuJAERzxP90AAAAN&#10;AQAADwAAAGRycy9kb3ducmV2LnhtbE2PQU/DMAyF70j8h8hIXBBLN5VSStMdJiEmNGmig52zxrQV&#10;jdM1WTv+/cwJbrbf0/P38uXZdmLEwbeOFMxnEQikypmWagUfu5f7FIQPmozuHKGCH/SwLK6vcp0Z&#10;N9E7jmWoBYeQz7SCJoQ+k9JXDVrtZ65HYu3LDVYHXodamkFPHG47uYiiRFrdEn9odI+rBqvv8mQV&#10;TNV23O82r3J7t187Oq6Pq/LzTanbm3n0DCLgOfyZ4Ref0aFgpoM7kfGiU/CYxIweWIiTJ57YkqZx&#10;AuLAp4c4WYAscvm/RXEBUEsDBBQAAAAIAIdO4kAZN65xogEAAEADAAAOAAAAZHJzL2Uyb0RvYy54&#10;bWytUktu2zAQ3RfoHQjua8pJnASC5WyMZBM0AdIegKYoiwB/mKEt+TQFsushepyi1+iQVp023WSR&#10;DTUzfHoz7w2XN6OzbK8BTfANn88qzrRXoTV+2/CvX24/XXOGSfpW2uB1ww8a+c3q44flEGt9Fvpg&#10;Ww2MSDzWQ2x4n1KshUDVaydxFqL2dNkFcDJRClvRghyI3VlxVlWXYgjQRghKI1J1fbzkEyO8hTB0&#10;nVF6HdTOaZ+OrKCtTCQJexORr8q0XadVeug61InZhpPSVE5qQvEmn2K1lPUWZOyNmkaQbxnhlSYn&#10;jaemJ6q1TJLtwPxH5YyCgKFLMxWcOAopjpCKefXKm6deRl20kNUYT6bj+9Gqz/tHYKZt+IIzLx0t&#10;/Ne37z9/PLNF9maIWBPkKT7ClCGFWejYgctfksDG4ufh5KceE1NUvLqsrs7JaUVXF9eL+UXxW7z8&#10;HAHTnQ6O5aDhQOsqLsr9PSZqSNA/kNzLh1tjbVmZ9f8UCJgrIs97nDBHadyM09ib0B5I6C6C2fbU&#10;ap7VFTgZWxpNjyBv7u+8oF4e/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RzxP90AAAANAQAA&#10;DwAAAAAAAAABACAAAAAiAAAAZHJzL2Rvd25yZXYueG1sUEsBAhQAFAAAAAgAh07iQBk3rnGiAQAA&#10;QAMAAA4AAAAAAAAAAQAgAAAALAEAAGRycy9lMm9Eb2MueG1sUEsFBgAAAAAGAAYAWQEAAEAFAAAA&#10;AA==&#10;">
                <v:fill on="f" focussize="0,0"/>
                <v:stroke on="f"/>
                <v:imagedata o:title=""/>
                <o:lock v:ext="edit" aspectratio="f"/>
                <v:textbox>
                  <w:txbxContent>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发布</w:t>
                      </w:r>
                    </w:p>
                  </w:txbxContent>
                </v:textbox>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2332355</wp:posOffset>
                </wp:positionV>
                <wp:extent cx="6121400" cy="635"/>
                <wp:effectExtent l="0" t="0" r="0" b="0"/>
                <wp:wrapNone/>
                <wp:docPr id="4" name="直线 6"/>
                <wp:cNvGraphicFramePr/>
                <a:graphic xmlns:a="http://schemas.openxmlformats.org/drawingml/2006/main">
                  <a:graphicData uri="http://schemas.microsoft.com/office/word/2010/wordprocessingShape">
                    <wps:wsp>
                      <wps:cNvSpPr/>
                      <wps:spPr>
                        <a:xfrm>
                          <a:off x="0" y="0"/>
                          <a:ext cx="6121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9pt;margin-top:183.65pt;height:0.05pt;width:482pt;z-index:251662336;mso-width-relative:page;mso-height-relative:page;" filled="f" stroked="t" coordsize="21600,21600" o:gfxdata="UEsDBAoAAAAAAIdO4kAAAAAAAAAAAAAAAAAEAAAAZHJzL1BLAwQUAAAACACHTuJAjpPnxtgAAAAK&#10;AQAADwAAAGRycy9kb3ducmV2LnhtbE2PzU7DMBCE70i8g7VIXKrWToJSCHF6AHLjQgH1uo2XJCJe&#10;p7H7A0+P6QWOOzua+aZcnewgDjT53rGGZKFAEDfO9NxqeHut57cgfEA2ODgmDV/kYVVdXpRYGHfk&#10;FzqsQytiCPsCNXQhjIWUvunIol+4kTj+PtxkMcRzaqWZ8BjD7SBTpXJpsefY0OFIDx01n+u91eDr&#10;d9rV37NmpjZZ6yjdPT4/odbXV4m6BxHoFP7M8Isf0aGKTFu3Z+PFoGGeRPKgIcuXGYhouMvTFMT2&#10;rNyArEr5f0L1A1BLAwQUAAAACACHTuJAQ5Mau+cBAADdAwAADgAAAGRycy9lMm9Eb2MueG1srVNL&#10;jhMxEN0jcQfLe9JJmETQSmcWhGGDYKSBA1Rsd7cl/+Ry0slZuAYrNhxnrkHZ3WRg2GRBL9xl1/Nz&#10;vVf25vZkDTuqiNq7hi9mc86UE15q1zX865e7V284wwROgvFONfyskN9uX77YDKFWS997I1VkROKw&#10;HkLD+5RCXVUoemUBZz4oR8nWRwuJprGrZISB2K2plvP5uhp8lCF6oRBpdTcm+cQYryH0bauF2nlx&#10;sMqlkTUqA4kkYa8D8m2ptm2VSJ/bFlVipuGkNJWRDqF4n8dqu4G6ixB6LaYS4JoSnmmyoB0deqHa&#10;QQJ2iPofKqtF9OjbNBPeVqOQ4gipWMyfefPQQ1BFC1mN4WI6/j9a8el4H5mWDb/hzIGlhj9++/74&#10;4ydbZ2+GgDVBHsJ9nGZIYRZ6aqPNf5LATsXP88VPdUpM0OJ6sVzczMlqQbn161VmrJ62hojpg/KW&#10;5aDhRrssFmo4fsQ0Qn9D8rJxbGj429VyRYRAN6+ljlNoA1WPrit70Rst77QxeQfGbv/ORHaE3P3y&#10;TSX8BcuH7AD7EVdSGQZ1r0C+d5KlcyBfHD0HnkuwSnJmFL2eHBVkAm2uQZJ648iE7OvoZI72Xp6p&#10;C4cQddeTE4tSZc5Q14tl0w3N1+rPeWF6epX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6T58bY&#10;AAAACgEAAA8AAAAAAAAAAQAgAAAAIgAAAGRycy9kb3ducmV2LnhtbFBLAQIUABQAAAAIAIdO4kBD&#10;kxq75wEAAN0DAAAOAAAAAAAAAAEAIAAAACcBAABkcnMvZTJvRG9jLnhtbFBLBQYAAAAABgAGAFkB&#10;AACABQAAAAA=&#10;">
                <v:fill on="f" focussize="0,0"/>
                <v:stroke color="#000000" joinstyle="round"/>
                <v:imagedata o:title=""/>
                <o:lock v:ext="edit" aspectratio="f"/>
              </v:line>
            </w:pict>
          </mc:Fallback>
        </mc:AlternateContent>
      </w:r>
    </w:p>
    <w:p>
      <w:pPr>
        <w:spacing w:before="312" w:beforeLines="100" w:after="312" w:afterLines="100"/>
        <w:jc w:val="center"/>
        <w:outlineLvl w:val="0"/>
        <w:rPr>
          <w:rFonts w:ascii="黑体" w:hAnsi="黑体" w:eastAsia="黑体" w:cs="黑体"/>
          <w:sz w:val="32"/>
          <w:szCs w:val="32"/>
        </w:rPr>
      </w:pPr>
      <w:bookmarkStart w:id="8" w:name="_Toc29776"/>
      <w:bookmarkStart w:id="9" w:name="_Toc3870"/>
      <w:r>
        <w:rPr>
          <w:rFonts w:hint="eastAsia" w:ascii="黑体" w:hAnsi="黑体" w:eastAsia="黑体" w:cs="黑体"/>
          <w:kern w:val="44"/>
          <w:sz w:val="32"/>
          <w:szCs w:val="32"/>
        </w:rPr>
        <w:t>目  次</w:t>
      </w:r>
      <w:bookmarkEnd w:id="8"/>
      <w:bookmarkEnd w:id="9"/>
    </w:p>
    <w:p>
      <w:pPr>
        <w:pStyle w:val="19"/>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_Toc18567 </w:instrText>
      </w:r>
      <w:r>
        <w:rPr>
          <w:rFonts w:hint="eastAsia" w:ascii="宋体" w:hAnsi="宋体" w:eastAsia="宋体" w:cs="宋体"/>
        </w:rPr>
        <w:fldChar w:fldCharType="separate"/>
      </w:r>
      <w:r>
        <w:rPr>
          <w:rFonts w:hint="eastAsia" w:ascii="宋体" w:hAnsi="宋体" w:eastAsia="宋体" w:cs="宋体"/>
          <w:bCs/>
          <w:szCs w:val="32"/>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_Toc18567 \h </w:instrText>
      </w:r>
      <w:r>
        <w:rPr>
          <w:rFonts w:hint="eastAsia" w:ascii="宋体" w:hAnsi="宋体" w:eastAsia="宋体" w:cs="宋体"/>
        </w:rPr>
        <w:fldChar w:fldCharType="separate"/>
      </w:r>
      <w:r>
        <w:rPr>
          <w:rFonts w:hint="eastAsia" w:ascii="宋体" w:hAnsi="宋体" w:eastAsia="宋体" w:cs="宋体"/>
        </w:rPr>
        <w:t>III</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_Toc4765 </w:instrText>
      </w:r>
      <w:r>
        <w:rPr>
          <w:rFonts w:hint="eastAsia" w:ascii="宋体" w:hAnsi="宋体" w:eastAsia="宋体" w:cs="宋体"/>
        </w:rPr>
        <w:fldChar w:fldCharType="separate"/>
      </w:r>
      <w:r>
        <w:rPr>
          <w:rFonts w:hint="eastAsia" w:ascii="宋体" w:hAnsi="宋体" w:eastAsia="宋体" w:cs="宋体"/>
          <w:i w:val="0"/>
          <w:szCs w:val="21"/>
        </w:rPr>
        <w:t xml:space="preserve">1 </w:t>
      </w:r>
      <w:r>
        <w:rPr>
          <w:rFonts w:hint="eastAsia" w:ascii="宋体" w:hAnsi="宋体" w:eastAsia="宋体" w:cs="宋体"/>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_Toc4765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_Toc5144 </w:instrText>
      </w:r>
      <w:r>
        <w:rPr>
          <w:rFonts w:hint="eastAsia" w:ascii="宋体" w:hAnsi="宋体" w:eastAsia="宋体" w:cs="宋体"/>
        </w:rPr>
        <w:fldChar w:fldCharType="separate"/>
      </w:r>
      <w:r>
        <w:rPr>
          <w:rFonts w:hint="eastAsia" w:ascii="宋体" w:hAnsi="宋体" w:eastAsia="宋体" w:cs="宋体"/>
          <w:i w:val="0"/>
          <w:szCs w:val="21"/>
        </w:rPr>
        <w:t xml:space="preserve">2 </w:t>
      </w:r>
      <w:r>
        <w:rPr>
          <w:rFonts w:hint="eastAsia" w:ascii="宋体" w:hAnsi="宋体" w:eastAsia="宋体" w:cs="宋体"/>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_Toc5144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_Toc5284 </w:instrText>
      </w:r>
      <w:r>
        <w:rPr>
          <w:rFonts w:hint="eastAsia" w:ascii="宋体" w:hAnsi="宋体" w:eastAsia="宋体" w:cs="宋体"/>
        </w:rPr>
        <w:fldChar w:fldCharType="separate"/>
      </w:r>
      <w:r>
        <w:rPr>
          <w:rFonts w:hint="eastAsia" w:ascii="宋体" w:hAnsi="宋体" w:eastAsia="宋体" w:cs="宋体"/>
          <w:i w:val="0"/>
          <w:szCs w:val="21"/>
        </w:rPr>
        <w:t xml:space="preserve">3 </w:t>
      </w:r>
      <w:r>
        <w:rPr>
          <w:rFonts w:hint="eastAsia" w:ascii="宋体" w:hAnsi="宋体" w:eastAsia="宋体" w:cs="宋体"/>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_Toc5284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_Toc22391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4 </w:t>
      </w:r>
      <w:r>
        <w:rPr>
          <w:rFonts w:hint="eastAsia" w:ascii="宋体" w:hAnsi="宋体" w:eastAsia="宋体" w:cs="宋体"/>
          <w:highlight w:val="none"/>
          <w:lang w:val="en-US" w:eastAsia="zh-CN"/>
        </w:rPr>
        <w:t>基本要求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_Toc22391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_Toc1868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5 </w:t>
      </w:r>
      <w:r>
        <w:rPr>
          <w:rFonts w:hint="eastAsia" w:ascii="宋体" w:hAnsi="宋体" w:eastAsia="宋体" w:cs="宋体"/>
          <w:lang w:val="en-US" w:eastAsia="zh-CN"/>
        </w:rPr>
        <w:t>泵房设置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_Toc1868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_Toc32209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6 </w:t>
      </w:r>
      <w:r>
        <w:rPr>
          <w:rFonts w:hint="eastAsia" w:ascii="宋体" w:hAnsi="宋体" w:eastAsia="宋体" w:cs="宋体"/>
          <w:lang w:val="en-US" w:eastAsia="zh-CN"/>
        </w:rPr>
        <w:t>增压设备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_Toc32209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_Toc31593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6.1 </w:t>
      </w:r>
      <w:r>
        <w:rPr>
          <w:rFonts w:hint="eastAsia" w:ascii="宋体" w:hAnsi="宋体" w:eastAsia="宋体" w:cs="宋体"/>
          <w:lang w:val="en-US" w:eastAsia="zh-CN"/>
        </w:rPr>
        <w:t>一般要求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_Toc31593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_Toc17821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6.2 </w:t>
      </w:r>
      <w:r>
        <w:rPr>
          <w:rFonts w:hint="eastAsia" w:ascii="宋体" w:hAnsi="宋体" w:eastAsia="宋体" w:cs="宋体"/>
          <w:lang w:val="en-US" w:eastAsia="zh-CN"/>
        </w:rPr>
        <w:t>配置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_Toc17821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_Toc10942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6.3 </w:t>
      </w:r>
      <w:r>
        <w:rPr>
          <w:rFonts w:hint="eastAsia" w:ascii="宋体" w:hAnsi="宋体" w:eastAsia="宋体" w:cs="宋体"/>
          <w:lang w:val="en-US" w:eastAsia="zh-CN"/>
        </w:rPr>
        <w:t>安装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_Toc10942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_Toc18960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7 </w:t>
      </w:r>
      <w:r>
        <w:rPr>
          <w:rFonts w:hint="eastAsia" w:ascii="宋体" w:hAnsi="宋体" w:eastAsia="宋体" w:cs="宋体"/>
          <w:lang w:val="en-US" w:eastAsia="zh-CN"/>
        </w:rPr>
        <w:t>施工与调试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_Toc18960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_Toc29223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8 </w:t>
      </w:r>
      <w:r>
        <w:rPr>
          <w:rFonts w:hint="eastAsia" w:ascii="宋体" w:hAnsi="宋体" w:eastAsia="宋体" w:cs="宋体"/>
          <w:lang w:val="en-US" w:eastAsia="zh-CN"/>
        </w:rPr>
        <w:t>供电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_Toc29223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_Toc20783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8.1 </w:t>
      </w:r>
      <w:r>
        <w:rPr>
          <w:rFonts w:hint="eastAsia" w:ascii="宋体" w:hAnsi="宋体" w:eastAsia="宋体" w:cs="宋体"/>
          <w:lang w:val="en-US" w:eastAsia="zh-CN"/>
        </w:rPr>
        <w:t>一般要求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_Toc20783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_Toc12769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8.2 </w:t>
      </w:r>
      <w:r>
        <w:rPr>
          <w:rFonts w:hint="eastAsia" w:ascii="宋体" w:hAnsi="宋体" w:eastAsia="宋体" w:cs="宋体"/>
          <w:lang w:val="en-US" w:eastAsia="zh-CN"/>
        </w:rPr>
        <w:t>配置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_Toc12769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_Toc19297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8.3 </w:t>
      </w:r>
      <w:r>
        <w:rPr>
          <w:rFonts w:hint="eastAsia" w:ascii="宋体" w:hAnsi="宋体" w:eastAsia="宋体" w:cs="宋体"/>
          <w:lang w:val="en-US" w:eastAsia="zh-CN"/>
        </w:rPr>
        <w:t>安装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_Toc19297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_Toc27980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9 </w:t>
      </w:r>
      <w:r>
        <w:rPr>
          <w:rFonts w:hint="eastAsia" w:ascii="宋体" w:hAnsi="宋体" w:eastAsia="宋体" w:cs="宋体"/>
          <w:lang w:val="en-US" w:eastAsia="zh-CN"/>
        </w:rPr>
        <w:t>消毒</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_Toc27980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_Toc6327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9.1 </w:t>
      </w:r>
      <w:r>
        <w:rPr>
          <w:rFonts w:hint="eastAsia" w:ascii="宋体" w:hAnsi="宋体" w:eastAsia="宋体" w:cs="宋体"/>
          <w:lang w:val="en-US" w:eastAsia="zh-CN"/>
        </w:rPr>
        <w:t>一般要求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_Toc6327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_Toc3493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9.2 </w:t>
      </w:r>
      <w:r>
        <w:rPr>
          <w:rFonts w:hint="eastAsia" w:ascii="宋体" w:hAnsi="宋体" w:eastAsia="宋体" w:cs="宋体"/>
          <w:lang w:val="en-US" w:eastAsia="zh-CN"/>
        </w:rPr>
        <w:t>配置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_Toc3493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_Toc2366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9.3 </w:t>
      </w:r>
      <w:r>
        <w:rPr>
          <w:rFonts w:hint="eastAsia" w:ascii="宋体" w:hAnsi="宋体" w:eastAsia="宋体" w:cs="宋体"/>
          <w:lang w:val="en-US" w:eastAsia="zh-CN"/>
        </w:rPr>
        <w:t>安装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_Toc1916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10 </w:t>
      </w:r>
      <w:r>
        <w:rPr>
          <w:rFonts w:hint="eastAsia" w:ascii="宋体" w:hAnsi="宋体" w:eastAsia="宋体" w:cs="宋体"/>
          <w:lang w:val="en-US" w:eastAsia="zh-CN"/>
        </w:rPr>
        <w:t>智能与安防</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_Toc1916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_Toc30999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10.1 </w:t>
      </w:r>
      <w:r>
        <w:rPr>
          <w:rFonts w:hint="eastAsia" w:ascii="宋体" w:hAnsi="宋体" w:eastAsia="宋体" w:cs="宋体"/>
          <w:lang w:val="en-US" w:eastAsia="zh-CN"/>
        </w:rPr>
        <w:t>一般要求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_Toc30999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_Toc24823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10.2 </w:t>
      </w:r>
      <w:r>
        <w:rPr>
          <w:rFonts w:hint="eastAsia" w:ascii="宋体" w:hAnsi="宋体" w:eastAsia="宋体" w:cs="宋体"/>
          <w:lang w:val="en-US" w:eastAsia="zh-CN"/>
        </w:rPr>
        <w:t>配置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_Toc24823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_Toc11824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10.3 </w:t>
      </w:r>
      <w:r>
        <w:rPr>
          <w:rFonts w:hint="eastAsia" w:ascii="宋体" w:hAnsi="宋体" w:eastAsia="宋体" w:cs="宋体"/>
          <w:lang w:val="en-US" w:eastAsia="zh-CN"/>
        </w:rPr>
        <w:t>安装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_Toc11824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_Toc18216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11 </w:t>
      </w:r>
      <w:r>
        <w:rPr>
          <w:rFonts w:hint="eastAsia" w:ascii="宋体" w:hAnsi="宋体" w:eastAsia="宋体" w:cs="宋体"/>
          <w:lang w:val="en-US" w:eastAsia="zh-CN"/>
        </w:rPr>
        <w:t>减震降噪</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_Toc18216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_Toc3274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 </w:t>
      </w:r>
      <w:r>
        <w:rPr>
          <w:rFonts w:hint="eastAsia" w:ascii="宋体" w:hAnsi="宋体" w:eastAsia="宋体" w:cs="宋体"/>
          <w:lang w:val="en-US" w:eastAsia="zh-CN"/>
        </w:rPr>
        <w:t>一般要求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_Toc3274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_Toc4851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11.2 </w:t>
      </w:r>
      <w:r>
        <w:rPr>
          <w:rFonts w:hint="eastAsia" w:ascii="宋体" w:hAnsi="宋体" w:eastAsia="宋体" w:cs="宋体"/>
          <w:lang w:val="en-US" w:eastAsia="zh-CN"/>
        </w:rPr>
        <w:t>配置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_Toc4851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_Toc8503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11.3 </w:t>
      </w:r>
      <w:r>
        <w:rPr>
          <w:rFonts w:hint="eastAsia" w:ascii="宋体" w:hAnsi="宋体" w:eastAsia="宋体" w:cs="宋体"/>
          <w:highlight w:val="none"/>
          <w:lang w:val="en-US" w:eastAsia="zh-CN"/>
        </w:rPr>
        <w:t>安装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_Toc8503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_Toc25186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12 </w:t>
      </w:r>
      <w:r>
        <w:rPr>
          <w:rFonts w:hint="eastAsia" w:ascii="宋体" w:hAnsi="宋体" w:eastAsia="宋体" w:cs="宋体"/>
          <w:lang w:val="en-US" w:eastAsia="zh-CN"/>
        </w:rPr>
        <w:t>排水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_Toc25186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_Toc12398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12.1 </w:t>
      </w:r>
      <w:r>
        <w:rPr>
          <w:rFonts w:hint="eastAsia" w:ascii="宋体" w:hAnsi="宋体" w:eastAsia="宋体" w:cs="宋体"/>
          <w:lang w:val="en-US" w:eastAsia="zh-CN"/>
        </w:rPr>
        <w:t>一般要求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_Toc12398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_Toc20821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rPr>
        <w:t xml:space="preserve">12.2 </w:t>
      </w:r>
      <w:r>
        <w:rPr>
          <w:rFonts w:hint="eastAsia" w:ascii="宋体" w:hAnsi="宋体" w:eastAsia="宋体" w:cs="宋体"/>
          <w:lang w:val="en-US" w:eastAsia="zh-CN"/>
        </w:rPr>
        <w:t>配置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_Toc20821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_Toc20076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rPr>
        <w:t xml:space="preserve">12.3 </w:t>
      </w:r>
      <w:r>
        <w:rPr>
          <w:rFonts w:hint="eastAsia" w:ascii="宋体" w:hAnsi="宋体" w:eastAsia="宋体" w:cs="宋体"/>
          <w:highlight w:val="none"/>
          <w:lang w:val="en-US" w:eastAsia="zh-CN"/>
        </w:rPr>
        <w:t>安装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_Toc20076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_Toc29935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13 </w:t>
      </w:r>
      <w:r>
        <w:rPr>
          <w:rFonts w:hint="eastAsia" w:ascii="宋体" w:hAnsi="宋体" w:eastAsia="宋体" w:cs="宋体"/>
          <w:lang w:val="en-US" w:eastAsia="zh-CN"/>
        </w:rPr>
        <w:t>调试与验收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_Toc29935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_Toc12415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13.1 </w:t>
      </w:r>
      <w:r>
        <w:rPr>
          <w:rFonts w:hint="eastAsia" w:ascii="宋体" w:hAnsi="宋体" w:eastAsia="宋体" w:cs="宋体"/>
          <w:lang w:val="en-US" w:eastAsia="zh-CN"/>
        </w:rPr>
        <w:t>调试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_Toc12415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_Toc5937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13.2 </w:t>
      </w:r>
      <w:r>
        <w:rPr>
          <w:rFonts w:hint="eastAsia" w:ascii="宋体" w:hAnsi="宋体" w:eastAsia="宋体" w:cs="宋体"/>
          <w:lang w:val="en-US" w:eastAsia="zh-CN"/>
        </w:rPr>
        <w:t>验收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_Toc5937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_Toc25317 </w:instrText>
      </w:r>
      <w:r>
        <w:rPr>
          <w:rFonts w:hint="eastAsia" w:ascii="宋体" w:hAnsi="宋体" w:eastAsia="宋体" w:cs="宋体"/>
        </w:rPr>
        <w:fldChar w:fldCharType="separate"/>
      </w:r>
      <w:r>
        <w:rPr>
          <w:rFonts w:hint="eastAsia" w:ascii="宋体" w:hAnsi="宋体" w:eastAsia="宋体" w:cs="宋体"/>
          <w:i w:val="0"/>
          <w:szCs w:val="21"/>
          <w:lang w:val="en-US" w:eastAsia="zh-CN"/>
        </w:rPr>
        <w:t xml:space="preserve">14 </w:t>
      </w:r>
      <w:r>
        <w:rPr>
          <w:rFonts w:hint="eastAsia" w:ascii="宋体" w:hAnsi="宋体" w:eastAsia="宋体" w:cs="宋体"/>
          <w:spacing w:val="0"/>
          <w:w w:val="100"/>
          <w:position w:val="0"/>
        </w:rPr>
        <w:t>维护</w:t>
      </w:r>
      <w:r>
        <w:rPr>
          <w:rFonts w:hint="eastAsia" w:ascii="宋体" w:hAnsi="宋体" w:eastAsia="宋体" w:cs="宋体"/>
          <w:lang w:val="en-US" w:eastAsia="zh-CN"/>
        </w:rPr>
        <w:t>与</w:t>
      </w:r>
      <w:r>
        <w:rPr>
          <w:rFonts w:hint="eastAsia" w:ascii="宋体" w:hAnsi="宋体" w:eastAsia="宋体" w:cs="宋体"/>
          <w:spacing w:val="0"/>
          <w:w w:val="100"/>
          <w:position w:val="0"/>
        </w:rPr>
        <w:t>运行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_Toc25317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_Toc23710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14.1 </w:t>
      </w:r>
      <w:r>
        <w:rPr>
          <w:rFonts w:hint="eastAsia" w:ascii="宋体" w:hAnsi="宋体" w:eastAsia="宋体" w:cs="宋体"/>
          <w:lang w:val="en-US" w:eastAsia="zh-CN"/>
        </w:rPr>
        <w:t>维护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_Toc23710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9355"/>
          <w:tab w:val="clear" w:pos="9242"/>
        </w:tabs>
        <w:ind w:firstLine="210" w:firstLineChars="1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_Toc1126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val="en-US" w:eastAsia="zh-CN"/>
        </w:rPr>
        <w:t xml:space="preserve">14.2 </w:t>
      </w:r>
      <w:r>
        <w:rPr>
          <w:rFonts w:hint="eastAsia" w:ascii="宋体" w:hAnsi="宋体" w:eastAsia="宋体" w:cs="宋体"/>
          <w:lang w:val="en-US" w:eastAsia="zh-CN"/>
        </w:rPr>
        <w:t>运行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_Toc1126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spacing w:before="312" w:beforeLines="100" w:after="156" w:afterLines="50"/>
        <w:jc w:val="center"/>
        <w:outlineLvl w:val="0"/>
        <w:rPr>
          <w:rFonts w:hint="eastAsia" w:ascii="宋体" w:hAnsi="宋体" w:eastAsia="宋体" w:cs="宋体"/>
        </w:rPr>
      </w:pPr>
      <w:r>
        <w:rPr>
          <w:rFonts w:hint="eastAsia" w:ascii="宋体" w:hAnsi="宋体" w:eastAsia="宋体" w:cs="宋体"/>
        </w:rPr>
        <w:fldChar w:fldCharType="end"/>
      </w:r>
      <w:bookmarkStart w:id="10" w:name="_Toc191"/>
      <w:bookmarkStart w:id="11" w:name="_Toc28032"/>
      <w:bookmarkStart w:id="12" w:name="_Toc18985"/>
      <w:bookmarkStart w:id="13" w:name="_Toc26940"/>
      <w:bookmarkStart w:id="14" w:name="_Toc10068"/>
      <w:bookmarkStart w:id="15" w:name="_Toc27861"/>
      <w:bookmarkStart w:id="16" w:name="_Toc15499"/>
      <w:bookmarkStart w:id="17" w:name="_Toc4501"/>
      <w:bookmarkStart w:id="18" w:name="_Toc12875"/>
    </w:p>
    <w:p>
      <w:pPr>
        <w:spacing w:before="312" w:beforeLines="100" w:after="156" w:afterLines="50"/>
        <w:jc w:val="center"/>
        <w:outlineLvl w:val="0"/>
        <w:rPr>
          <w:rFonts w:hint="eastAsia" w:ascii="宋体" w:hAnsi="宋体" w:eastAsia="宋体" w:cs="宋体"/>
        </w:rPr>
      </w:pPr>
    </w:p>
    <w:p>
      <w:pPr>
        <w:spacing w:before="312" w:beforeLines="100" w:after="156" w:afterLines="50"/>
        <w:jc w:val="center"/>
        <w:outlineLvl w:val="0"/>
        <w:rPr>
          <w:rFonts w:ascii="黑体" w:hAnsi="黑体" w:eastAsia="黑体" w:cs="黑体"/>
          <w:bCs/>
          <w:sz w:val="32"/>
          <w:szCs w:val="32"/>
        </w:rPr>
      </w:pPr>
      <w:bookmarkStart w:id="19" w:name="_Toc18567"/>
      <w:r>
        <w:rPr>
          <w:rFonts w:hint="eastAsia" w:ascii="黑体" w:hAnsi="黑体" w:eastAsia="黑体" w:cs="黑体"/>
          <w:bCs/>
          <w:sz w:val="32"/>
          <w:szCs w:val="32"/>
        </w:rPr>
        <w:t>前  言</w:t>
      </w:r>
      <w:bookmarkEnd w:id="10"/>
      <w:bookmarkEnd w:id="11"/>
      <w:bookmarkEnd w:id="12"/>
      <w:bookmarkEnd w:id="13"/>
      <w:bookmarkEnd w:id="14"/>
      <w:bookmarkEnd w:id="15"/>
      <w:bookmarkEnd w:id="19"/>
    </w:p>
    <w:p>
      <w:pPr>
        <w:pStyle w:val="23"/>
        <w:keepLines w:val="0"/>
        <w:kinsoku/>
        <w:wordWrap/>
        <w:overflowPunct/>
        <w:topLinePunct w:val="0"/>
        <w:bidi w:val="0"/>
        <w:adjustRightInd/>
        <w:snapToGrid/>
        <w:spacing w:before="79" w:beforeLines="25" w:after="79" w:afterLines="25"/>
        <w:textAlignment w:val="auto"/>
        <w:rPr>
          <w:rFonts w:hint="default" w:ascii="Times New Roman" w:hAnsi="Times New Roman" w:cs="Times New Roman"/>
          <w:color w:val="000000"/>
        </w:rPr>
      </w:pPr>
      <w:r>
        <w:rPr>
          <w:rFonts w:hint="default" w:ascii="Times New Roman" w:hAnsi="Times New Roman" w:cs="Times New Roman"/>
          <w:color w:val="000000"/>
        </w:rPr>
        <w:t>本文件按照GB/T 1.1—2020《标准化工作导则  第一部分：标准化文件的结构和起草规则》的规定起草。</w:t>
      </w:r>
    </w:p>
    <w:p>
      <w:pPr>
        <w:pStyle w:val="23"/>
        <w:keepLines w:val="0"/>
        <w:kinsoku/>
        <w:wordWrap/>
        <w:overflowPunct/>
        <w:topLinePunct w:val="0"/>
        <w:bidi w:val="0"/>
        <w:adjustRightInd/>
        <w:snapToGrid/>
        <w:spacing w:before="79" w:beforeLines="25" w:after="79" w:afterLines="25"/>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 xml:space="preserve">本文件的某些内容可能涉及专利。本文件的发布机构不承担识别专利的责任。 </w:t>
      </w:r>
    </w:p>
    <w:p>
      <w:pPr>
        <w:pStyle w:val="23"/>
        <w:keepLines w:val="0"/>
        <w:kinsoku/>
        <w:wordWrap/>
        <w:overflowPunct/>
        <w:topLinePunct w:val="0"/>
        <w:bidi w:val="0"/>
        <w:adjustRightInd/>
        <w:snapToGrid/>
        <w:spacing w:before="79" w:beforeLines="25" w:after="79" w:afterLines="25"/>
        <w:textAlignment w:val="auto"/>
        <w:rPr>
          <w:rFonts w:hint="default" w:ascii="Times New Roman" w:hAnsi="Times New Roman" w:cs="Times New Roman"/>
          <w:color w:val="000000"/>
        </w:rPr>
      </w:pPr>
      <w:bookmarkStart w:id="100" w:name="_GoBack"/>
      <w:bookmarkEnd w:id="100"/>
      <w:r>
        <w:rPr>
          <w:rFonts w:hint="default" w:ascii="Times New Roman" w:hAnsi="Times New Roman" w:cs="Times New Roman"/>
          <w:color w:val="000000"/>
        </w:rPr>
        <w:t>本</w:t>
      </w:r>
      <w:r>
        <w:rPr>
          <w:rFonts w:hint="default" w:ascii="Times New Roman" w:hAnsi="Times New Roman" w:cs="Times New Roman"/>
          <w:color w:val="000000"/>
          <w:lang w:val="en-US" w:eastAsia="zh-CN"/>
        </w:rPr>
        <w:t>文件</w:t>
      </w:r>
      <w:r>
        <w:rPr>
          <w:rFonts w:hint="default" w:ascii="Times New Roman" w:hAnsi="Times New Roman" w:cs="Times New Roman"/>
          <w:color w:val="000000"/>
        </w:rPr>
        <w:t>主要起草单位：</w:t>
      </w:r>
    </w:p>
    <w:p>
      <w:pPr>
        <w:pStyle w:val="23"/>
        <w:keepLines w:val="0"/>
        <w:kinsoku/>
        <w:wordWrap/>
        <w:overflowPunct/>
        <w:topLinePunct w:val="0"/>
        <w:bidi w:val="0"/>
        <w:adjustRightInd/>
        <w:snapToGrid/>
        <w:spacing w:before="79" w:beforeLines="25" w:after="79" w:afterLines="25"/>
        <w:textAlignment w:val="auto"/>
        <w:rPr>
          <w:rFonts w:hint="default" w:ascii="Times New Roman" w:hAnsi="Times New Roman" w:cs="Times New Roman"/>
          <w:color w:val="000000"/>
        </w:rPr>
      </w:pPr>
      <w:r>
        <w:rPr>
          <w:rFonts w:hint="default" w:ascii="Times New Roman" w:hAnsi="Times New Roman" w:cs="Times New Roman"/>
          <w:color w:val="000000"/>
        </w:rPr>
        <w:t>本</w:t>
      </w:r>
      <w:r>
        <w:rPr>
          <w:rFonts w:hint="default" w:ascii="Times New Roman" w:hAnsi="Times New Roman" w:cs="Times New Roman"/>
          <w:color w:val="000000"/>
          <w:lang w:val="en-US" w:eastAsia="zh-CN"/>
        </w:rPr>
        <w:t>文件</w:t>
      </w:r>
      <w:r>
        <w:rPr>
          <w:rFonts w:hint="default" w:ascii="Times New Roman" w:hAnsi="Times New Roman" w:cs="Times New Roman"/>
          <w:color w:val="000000"/>
        </w:rPr>
        <w:t>主要起草人：</w:t>
      </w:r>
    </w:p>
    <w:p>
      <w:pPr>
        <w:spacing w:line="360" w:lineRule="auto"/>
        <w:ind w:firstLine="1680" w:firstLineChars="800"/>
        <w:rPr>
          <w:rFonts w:ascii="Times New Roman" w:hAnsi="Times New Roman" w:eastAsia="宋体" w:cs="Times New Roman"/>
          <w:szCs w:val="21"/>
        </w:rPr>
      </w:pPr>
    </w:p>
    <w:p>
      <w:pPr>
        <w:pStyle w:val="9"/>
        <w:spacing w:after="0" w:line="360" w:lineRule="auto"/>
        <w:ind w:firstLine="420" w:firstLineChars="200"/>
        <w:rPr>
          <w:rFonts w:ascii="Times New Roman" w:hAnsi="Times New Roman" w:eastAsia="宋体" w:cs="Times New Roman"/>
        </w:rPr>
      </w:pPr>
    </w:p>
    <w:p>
      <w:pPr>
        <w:spacing w:line="360" w:lineRule="auto"/>
        <w:ind w:firstLine="1470" w:firstLineChars="700"/>
        <w:sectPr>
          <w:headerReference r:id="rId4" w:type="default"/>
          <w:footerReference r:id="rId6" w:type="default"/>
          <w:headerReference r:id="rId5" w:type="even"/>
          <w:footerReference r:id="rId7" w:type="even"/>
          <w:pgSz w:w="11906" w:h="16838"/>
          <w:pgMar w:top="1440" w:right="1134" w:bottom="1440" w:left="1417" w:header="1417" w:footer="992" w:gutter="0"/>
          <w:pgNumType w:fmt="upperRoman"/>
          <w:cols w:space="0" w:num="1"/>
          <w:docGrid w:type="lines" w:linePitch="312" w:charSpace="0"/>
        </w:sectPr>
      </w:pPr>
    </w:p>
    <w:p>
      <w:pPr>
        <w:widowControl/>
        <w:tabs>
          <w:tab w:val="left" w:pos="220"/>
        </w:tabs>
        <w:jc w:val="center"/>
        <w:rPr>
          <w:rFonts w:ascii="黑体" w:hAnsi="黑体" w:eastAsia="黑体" w:cs="黑体"/>
          <w:sz w:val="32"/>
          <w:szCs w:val="32"/>
        </w:rPr>
      </w:pPr>
      <w:r>
        <w:rPr>
          <w:rFonts w:hint="eastAsia" w:ascii="黑体" w:hAnsi="黑体" w:eastAsia="黑体" w:cs="黑体"/>
          <w:kern w:val="0"/>
          <w:sz w:val="32"/>
          <w:szCs w:val="32"/>
        </w:rPr>
        <w:t>住宅小区二次供水泵房技术规程</w:t>
      </w:r>
    </w:p>
    <w:bookmarkEnd w:id="16"/>
    <w:bookmarkEnd w:id="17"/>
    <w:bookmarkEnd w:id="18"/>
    <w:p>
      <w:pPr>
        <w:pStyle w:val="122"/>
        <w:spacing w:before="312" w:after="312"/>
        <w:outlineLvl w:val="0"/>
      </w:pPr>
      <w:bookmarkStart w:id="20" w:name="_Toc11202"/>
      <w:bookmarkStart w:id="21" w:name="_Toc3769"/>
      <w:bookmarkStart w:id="22" w:name="_Toc14588"/>
      <w:bookmarkStart w:id="23" w:name="_Toc4765"/>
      <w:bookmarkStart w:id="24" w:name="_Toc16190"/>
      <w:bookmarkStart w:id="25" w:name="_Toc23894"/>
      <w:bookmarkStart w:id="26" w:name="_Toc6826"/>
      <w:r>
        <w:rPr>
          <w:rFonts w:hint="eastAsia"/>
        </w:rPr>
        <w:t>范围</w:t>
      </w:r>
      <w:bookmarkEnd w:id="20"/>
      <w:bookmarkEnd w:id="21"/>
      <w:bookmarkEnd w:id="22"/>
      <w:bookmarkEnd w:id="23"/>
      <w:bookmarkEnd w:id="24"/>
      <w:bookmarkEnd w:id="25"/>
      <w:bookmarkEnd w:id="26"/>
    </w:p>
    <w:p>
      <w:pPr>
        <w:pStyle w:val="23"/>
        <w:rPr>
          <w:rFonts w:hint="eastAsia" w:ascii="Times New Roman"/>
        </w:rPr>
      </w:pPr>
      <w:r>
        <w:rPr>
          <w:rFonts w:hint="eastAsia" w:ascii="Times New Roman"/>
        </w:rPr>
        <w:t>本文件规定了住宅建筑生活供水泵房的泵房设置、增压设备、供电、消毒、智能与安防、减震降噪、排水、调试与验收等内容。</w:t>
      </w:r>
    </w:p>
    <w:p>
      <w:pPr>
        <w:pStyle w:val="23"/>
      </w:pPr>
      <w:r>
        <w:rPr>
          <w:rFonts w:hint="eastAsia" w:ascii="Times New Roman"/>
        </w:rPr>
        <w:t>本文件适用于住宅小区二次供水泵房安装工程。</w:t>
      </w:r>
    </w:p>
    <w:p>
      <w:pPr>
        <w:pStyle w:val="122"/>
        <w:spacing w:before="312" w:after="312"/>
        <w:outlineLvl w:val="0"/>
      </w:pPr>
      <w:bookmarkStart w:id="27" w:name="_Toc1429"/>
      <w:bookmarkStart w:id="28" w:name="_Toc11931"/>
      <w:bookmarkStart w:id="29" w:name="_Toc25332"/>
      <w:bookmarkStart w:id="30" w:name="_Toc18328"/>
      <w:bookmarkStart w:id="31" w:name="_Toc5144"/>
      <w:bookmarkStart w:id="32" w:name="_Toc15091"/>
      <w:bookmarkStart w:id="33" w:name="_Toc16756"/>
      <w:r>
        <w:rPr>
          <w:rFonts w:hint="eastAsia"/>
        </w:rPr>
        <w:t>规范性引用文件</w:t>
      </w:r>
      <w:bookmarkEnd w:id="27"/>
      <w:bookmarkEnd w:id="28"/>
      <w:bookmarkEnd w:id="29"/>
      <w:bookmarkEnd w:id="30"/>
      <w:bookmarkEnd w:id="31"/>
      <w:bookmarkEnd w:id="32"/>
      <w:bookmarkEnd w:id="33"/>
    </w:p>
    <w:p>
      <w:pPr>
        <w:ind w:firstLine="420" w:firstLineChars="200"/>
        <w:rPr>
          <w:rFonts w:hint="eastAsia" w:ascii="宋体" w:hAnsi="宋体" w:eastAsia="宋体" w:cs="宋体"/>
          <w:szCs w:val="21"/>
        </w:rPr>
      </w:pPr>
      <w:r>
        <w:rPr>
          <w:rFonts w:hint="eastAsia" w:ascii="宋体" w:hAnsi="宋体" w:eastAsia="宋体" w:cs="宋体"/>
          <w:szCs w:val="21"/>
        </w:rPr>
        <w:t>下列文件中的内容通过文中的规范性引用而构成本文件必不可少的条款。其中，仅该日期对应的版本适用于本文件；不注日期的引用文件，其最新版本（包括所有的修改单）适用于本文件。</w:t>
      </w:r>
    </w:p>
    <w:p>
      <w:pPr>
        <w:ind w:firstLine="420" w:firstLineChars="200"/>
        <w:rPr>
          <w:rFonts w:hint="eastAsia" w:ascii="宋体" w:hAnsi="宋体" w:eastAsia="宋体" w:cs="宋体"/>
          <w:szCs w:val="21"/>
        </w:rPr>
      </w:pPr>
      <w:r>
        <w:rPr>
          <w:rFonts w:hint="eastAsia" w:ascii="宋体" w:hAnsi="宋体" w:eastAsia="宋体" w:cs="宋体"/>
          <w:szCs w:val="21"/>
        </w:rPr>
        <w:t>GB/T 3047.1</w:t>
      </w:r>
      <w:r>
        <w:rPr>
          <w:rFonts w:hint="eastAsia" w:ascii="宋体" w:hAnsi="宋体" w:eastAsia="宋体" w:cs="宋体"/>
          <w:szCs w:val="21"/>
          <w:lang w:val="en-US" w:eastAsia="zh-CN"/>
        </w:rPr>
        <w:t xml:space="preserve">  </w:t>
      </w:r>
      <w:r>
        <w:rPr>
          <w:rFonts w:hint="eastAsia" w:ascii="宋体" w:hAnsi="宋体" w:eastAsia="宋体" w:cs="宋体"/>
          <w:szCs w:val="21"/>
        </w:rPr>
        <w:t>高度进制为20mm的面板、架和柜的基本尺寸系列</w:t>
      </w:r>
    </w:p>
    <w:p>
      <w:pPr>
        <w:ind w:firstLine="420" w:firstLineChars="200"/>
        <w:rPr>
          <w:rFonts w:hint="eastAsia" w:ascii="宋体" w:hAnsi="宋体" w:eastAsia="宋体" w:cs="宋体"/>
          <w:szCs w:val="21"/>
        </w:rPr>
      </w:pPr>
      <w:r>
        <w:rPr>
          <w:rFonts w:hint="eastAsia" w:ascii="宋体" w:hAnsi="宋体" w:eastAsia="宋体" w:cs="宋体"/>
          <w:szCs w:val="21"/>
        </w:rPr>
        <w:t>GB 3096</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声环境质量标准 </w:t>
      </w:r>
    </w:p>
    <w:p>
      <w:pPr>
        <w:ind w:firstLine="420" w:firstLineChars="200"/>
        <w:rPr>
          <w:rFonts w:hint="eastAsia" w:ascii="宋体" w:hAnsi="宋体" w:eastAsia="宋体" w:cs="宋体"/>
          <w:szCs w:val="21"/>
        </w:rPr>
      </w:pPr>
      <w:r>
        <w:rPr>
          <w:rFonts w:hint="eastAsia" w:ascii="宋体" w:hAnsi="宋体" w:eastAsia="宋体" w:cs="宋体"/>
          <w:szCs w:val="21"/>
        </w:rPr>
        <w:t>GB 3216</w:t>
      </w:r>
      <w:r>
        <w:rPr>
          <w:rFonts w:hint="eastAsia" w:ascii="宋体" w:hAnsi="宋体" w:eastAsia="宋体" w:cs="宋体"/>
          <w:szCs w:val="21"/>
          <w:lang w:val="en-US" w:eastAsia="zh-CN"/>
        </w:rPr>
        <w:t xml:space="preserve">  </w:t>
      </w:r>
      <w:r>
        <w:rPr>
          <w:rFonts w:hint="eastAsia" w:ascii="宋体" w:hAnsi="宋体" w:eastAsia="宋体" w:cs="宋体"/>
          <w:szCs w:val="21"/>
        </w:rPr>
        <w:t>回转动力泵 水力性能验收试验 1级、2级和3级</w:t>
      </w:r>
    </w:p>
    <w:p>
      <w:pPr>
        <w:ind w:firstLine="420" w:firstLineChars="200"/>
        <w:rPr>
          <w:rFonts w:hint="eastAsia" w:ascii="宋体" w:hAnsi="宋体" w:eastAsia="宋体" w:cs="宋体"/>
          <w:szCs w:val="21"/>
        </w:rPr>
      </w:pPr>
      <w:r>
        <w:rPr>
          <w:rFonts w:hint="eastAsia" w:ascii="宋体" w:hAnsi="宋体" w:eastAsia="宋体" w:cs="宋体"/>
          <w:szCs w:val="21"/>
        </w:rPr>
        <w:t>GB/T 3797</w:t>
      </w:r>
      <w:r>
        <w:rPr>
          <w:rFonts w:hint="eastAsia" w:ascii="宋体" w:hAnsi="宋体" w:eastAsia="宋体" w:cs="宋体"/>
          <w:szCs w:val="21"/>
          <w:lang w:val="en-US" w:eastAsia="zh-CN"/>
        </w:rPr>
        <w:t xml:space="preserve">  </w:t>
      </w:r>
      <w:r>
        <w:rPr>
          <w:rFonts w:hint="eastAsia" w:ascii="宋体" w:hAnsi="宋体" w:eastAsia="宋体" w:cs="宋体"/>
          <w:szCs w:val="21"/>
        </w:rPr>
        <w:t>电控设备第二部分装有电子器件的电控设备</w:t>
      </w:r>
    </w:p>
    <w:p>
      <w:pPr>
        <w:ind w:firstLine="420" w:firstLineChars="200"/>
        <w:rPr>
          <w:rFonts w:hint="eastAsia" w:ascii="宋体" w:hAnsi="宋体" w:eastAsia="宋体" w:cs="宋体"/>
          <w:szCs w:val="21"/>
        </w:rPr>
      </w:pPr>
      <w:r>
        <w:rPr>
          <w:rFonts w:hint="eastAsia" w:ascii="宋体" w:hAnsi="宋体" w:eastAsia="宋体" w:cs="宋体"/>
          <w:szCs w:val="21"/>
        </w:rPr>
        <w:t>GB 4208</w:t>
      </w:r>
      <w:r>
        <w:rPr>
          <w:rFonts w:hint="eastAsia" w:ascii="宋体" w:hAnsi="宋体" w:eastAsia="宋体" w:cs="宋体"/>
          <w:szCs w:val="21"/>
          <w:lang w:val="en-US" w:eastAsia="zh-CN"/>
        </w:rPr>
        <w:t xml:space="preserve">  </w:t>
      </w:r>
      <w:r>
        <w:rPr>
          <w:rFonts w:hint="eastAsia" w:ascii="宋体" w:hAnsi="宋体" w:eastAsia="宋体" w:cs="宋体"/>
          <w:szCs w:val="21"/>
        </w:rPr>
        <w:t>外壳防护等级的分类（IP代码）</w:t>
      </w:r>
    </w:p>
    <w:p>
      <w:pPr>
        <w:ind w:firstLine="420" w:firstLineChars="200"/>
        <w:rPr>
          <w:rFonts w:hint="eastAsia" w:ascii="宋体" w:hAnsi="宋体" w:eastAsia="宋体" w:cs="宋体"/>
          <w:szCs w:val="21"/>
        </w:rPr>
      </w:pPr>
      <w:r>
        <w:rPr>
          <w:rFonts w:hint="eastAsia" w:ascii="宋体" w:hAnsi="宋体" w:eastAsia="宋体" w:cs="宋体"/>
          <w:szCs w:val="21"/>
        </w:rPr>
        <w:t>GB 4706.1</w:t>
      </w:r>
      <w:r>
        <w:rPr>
          <w:rFonts w:hint="eastAsia" w:ascii="宋体" w:hAnsi="宋体" w:eastAsia="宋体" w:cs="宋体"/>
          <w:szCs w:val="21"/>
          <w:lang w:val="en-US" w:eastAsia="zh-CN"/>
        </w:rPr>
        <w:t xml:space="preserve">  </w:t>
      </w:r>
      <w:r>
        <w:rPr>
          <w:rFonts w:hint="eastAsia" w:ascii="宋体" w:hAnsi="宋体" w:eastAsia="宋体" w:cs="宋体"/>
          <w:szCs w:val="21"/>
        </w:rPr>
        <w:t>家用和类似用途电器的安全第1部分：通用要求</w:t>
      </w:r>
    </w:p>
    <w:p>
      <w:pPr>
        <w:ind w:firstLine="420" w:firstLineChars="200"/>
        <w:rPr>
          <w:rFonts w:hint="eastAsia" w:ascii="宋体" w:hAnsi="宋体" w:eastAsia="宋体" w:cs="宋体"/>
          <w:szCs w:val="21"/>
        </w:rPr>
      </w:pPr>
      <w:r>
        <w:rPr>
          <w:rFonts w:hint="eastAsia" w:ascii="宋体" w:hAnsi="宋体" w:eastAsia="宋体" w:cs="宋体"/>
          <w:szCs w:val="21"/>
        </w:rPr>
        <w:t>GB/T 5657</w:t>
      </w:r>
      <w:r>
        <w:rPr>
          <w:rFonts w:hint="eastAsia" w:ascii="宋体" w:hAnsi="宋体" w:eastAsia="宋体" w:cs="宋体"/>
          <w:szCs w:val="21"/>
          <w:lang w:val="en-US" w:eastAsia="zh-CN"/>
        </w:rPr>
        <w:t xml:space="preserve">  </w:t>
      </w:r>
      <w:r>
        <w:rPr>
          <w:rFonts w:hint="eastAsia" w:ascii="宋体" w:hAnsi="宋体" w:eastAsia="宋体" w:cs="宋体"/>
          <w:szCs w:val="21"/>
        </w:rPr>
        <w:t>离心泵技术条件(Ⅲ类)</w:t>
      </w:r>
    </w:p>
    <w:p>
      <w:pPr>
        <w:ind w:firstLine="420" w:firstLineChars="200"/>
        <w:rPr>
          <w:rFonts w:hint="eastAsia" w:ascii="宋体" w:hAnsi="宋体" w:eastAsia="宋体" w:cs="宋体"/>
          <w:szCs w:val="21"/>
        </w:rPr>
      </w:pPr>
      <w:r>
        <w:rPr>
          <w:rFonts w:hint="eastAsia" w:ascii="宋体" w:hAnsi="宋体" w:eastAsia="宋体" w:cs="宋体"/>
          <w:szCs w:val="21"/>
        </w:rPr>
        <w:t>GB 5749</w:t>
      </w:r>
      <w:r>
        <w:rPr>
          <w:rFonts w:hint="eastAsia" w:ascii="宋体" w:hAnsi="宋体" w:eastAsia="宋体" w:cs="宋体"/>
          <w:szCs w:val="21"/>
          <w:lang w:val="en-US" w:eastAsia="zh-CN"/>
        </w:rPr>
        <w:t xml:space="preserve">  </w:t>
      </w:r>
      <w:r>
        <w:rPr>
          <w:rFonts w:hint="eastAsia" w:ascii="宋体" w:hAnsi="宋体" w:eastAsia="宋体" w:cs="宋体"/>
          <w:szCs w:val="21"/>
        </w:rPr>
        <w:t>生活饮用水卫生标准</w:t>
      </w:r>
    </w:p>
    <w:p>
      <w:pPr>
        <w:ind w:firstLine="420" w:firstLineChars="200"/>
        <w:rPr>
          <w:rFonts w:hint="eastAsia" w:ascii="宋体" w:hAnsi="宋体" w:eastAsia="宋体" w:cs="宋体"/>
          <w:szCs w:val="21"/>
        </w:rPr>
      </w:pPr>
      <w:r>
        <w:rPr>
          <w:rFonts w:hint="eastAsia" w:ascii="宋体" w:hAnsi="宋体" w:eastAsia="宋体" w:cs="宋体"/>
          <w:szCs w:val="21"/>
        </w:rPr>
        <w:t>GB/T 9330</w:t>
      </w:r>
      <w:r>
        <w:rPr>
          <w:rFonts w:hint="eastAsia" w:ascii="宋体" w:hAnsi="宋体" w:eastAsia="宋体" w:cs="宋体"/>
          <w:szCs w:val="21"/>
          <w:lang w:val="en-US" w:eastAsia="zh-CN"/>
        </w:rPr>
        <w:t xml:space="preserve">  </w:t>
      </w:r>
      <w:r>
        <w:rPr>
          <w:rFonts w:hint="eastAsia" w:ascii="宋体" w:hAnsi="宋体" w:eastAsia="宋体" w:cs="宋体"/>
          <w:szCs w:val="21"/>
        </w:rPr>
        <w:t>塑料绝缘控制电缆</w:t>
      </w:r>
    </w:p>
    <w:p>
      <w:pPr>
        <w:ind w:firstLine="420" w:firstLineChars="200"/>
        <w:rPr>
          <w:rFonts w:hint="eastAsia" w:ascii="宋体" w:hAnsi="宋体" w:eastAsia="宋体" w:cs="宋体"/>
          <w:szCs w:val="21"/>
        </w:rPr>
      </w:pPr>
      <w:r>
        <w:rPr>
          <w:rFonts w:hint="eastAsia" w:ascii="宋体" w:hAnsi="宋体" w:eastAsia="宋体" w:cs="宋体"/>
          <w:szCs w:val="21"/>
        </w:rPr>
        <w:t>GB 10069.3</w:t>
      </w:r>
      <w:r>
        <w:rPr>
          <w:rFonts w:hint="eastAsia" w:ascii="宋体" w:hAnsi="宋体" w:eastAsia="宋体" w:cs="宋体"/>
          <w:szCs w:val="21"/>
          <w:lang w:val="en-US" w:eastAsia="zh-CN"/>
        </w:rPr>
        <w:t xml:space="preserve">  </w:t>
      </w:r>
      <w:r>
        <w:rPr>
          <w:rFonts w:hint="eastAsia" w:ascii="宋体" w:hAnsi="宋体" w:eastAsia="宋体" w:cs="宋体"/>
          <w:szCs w:val="21"/>
        </w:rPr>
        <w:t>旋转电机噪声测定方法及限值 第3部分: 噪声限值</w:t>
      </w:r>
    </w:p>
    <w:p>
      <w:pPr>
        <w:ind w:firstLine="420" w:firstLineChars="200"/>
        <w:rPr>
          <w:rFonts w:hint="eastAsia" w:ascii="宋体" w:hAnsi="宋体" w:eastAsia="宋体" w:cs="宋体"/>
          <w:szCs w:val="21"/>
        </w:rPr>
      </w:pPr>
      <w:r>
        <w:rPr>
          <w:rFonts w:hint="eastAsia" w:ascii="宋体" w:hAnsi="宋体" w:eastAsia="宋体" w:cs="宋体"/>
          <w:szCs w:val="21"/>
        </w:rPr>
        <w:t>GB 10070</w:t>
      </w:r>
      <w:r>
        <w:rPr>
          <w:rFonts w:hint="eastAsia" w:ascii="宋体" w:hAnsi="宋体" w:eastAsia="宋体" w:cs="宋体"/>
          <w:szCs w:val="21"/>
          <w:lang w:val="en-US" w:eastAsia="zh-CN"/>
        </w:rPr>
        <w:t xml:space="preserve">  </w:t>
      </w:r>
      <w:r>
        <w:rPr>
          <w:rFonts w:hint="eastAsia" w:ascii="宋体" w:hAnsi="宋体" w:eastAsia="宋体" w:cs="宋体"/>
          <w:szCs w:val="21"/>
        </w:rPr>
        <w:t>城市区域环境振动标准</w:t>
      </w:r>
    </w:p>
    <w:p>
      <w:pPr>
        <w:ind w:firstLine="420" w:firstLineChars="200"/>
        <w:rPr>
          <w:rFonts w:hint="eastAsia" w:ascii="宋体" w:hAnsi="宋体" w:eastAsia="宋体" w:cs="宋体"/>
          <w:szCs w:val="21"/>
        </w:rPr>
      </w:pPr>
      <w:r>
        <w:rPr>
          <w:rFonts w:hint="eastAsia" w:ascii="宋体" w:hAnsi="宋体" w:eastAsia="宋体" w:cs="宋体"/>
          <w:szCs w:val="21"/>
        </w:rPr>
        <w:t>GB 12668.2</w:t>
      </w:r>
      <w:r>
        <w:rPr>
          <w:rFonts w:hint="eastAsia" w:ascii="宋体" w:hAnsi="宋体" w:eastAsia="宋体" w:cs="宋体"/>
          <w:szCs w:val="21"/>
          <w:lang w:val="en-US" w:eastAsia="zh-CN"/>
        </w:rPr>
        <w:t xml:space="preserve">  </w:t>
      </w:r>
      <w:r>
        <w:rPr>
          <w:rFonts w:hint="eastAsia" w:ascii="宋体" w:hAnsi="宋体" w:eastAsia="宋体" w:cs="宋体"/>
          <w:szCs w:val="21"/>
        </w:rPr>
        <w:t>调速电气传动系统 第2部分：一般要求低压交流变频电气传动系统额定值的规定</w:t>
      </w:r>
    </w:p>
    <w:p>
      <w:pPr>
        <w:ind w:firstLine="420" w:firstLineChars="200"/>
        <w:rPr>
          <w:rFonts w:hint="eastAsia" w:ascii="宋体" w:hAnsi="宋体" w:eastAsia="宋体" w:cs="宋体"/>
          <w:szCs w:val="21"/>
        </w:rPr>
      </w:pPr>
      <w:r>
        <w:rPr>
          <w:rFonts w:hint="eastAsia" w:ascii="宋体" w:hAnsi="宋体" w:eastAsia="宋体" w:cs="宋体"/>
          <w:szCs w:val="21"/>
        </w:rPr>
        <w:t>GB/T 12706.1</w:t>
      </w:r>
      <w:r>
        <w:rPr>
          <w:rFonts w:hint="eastAsia" w:ascii="宋体" w:hAnsi="宋体" w:eastAsia="宋体" w:cs="宋体"/>
          <w:szCs w:val="21"/>
          <w:lang w:val="en-US" w:eastAsia="zh-CN"/>
        </w:rPr>
        <w:t xml:space="preserve">  </w:t>
      </w:r>
      <w:r>
        <w:rPr>
          <w:rFonts w:hint="eastAsia" w:ascii="宋体" w:hAnsi="宋体" w:eastAsia="宋体" w:cs="宋体"/>
          <w:szCs w:val="21"/>
        </w:rPr>
        <w:t>额定电压1 kV(Um=1.2 kV)到35 kV(Um=40.5 kV)挤包绝缘电力电缆及附件 第1部分：额定电压1 kV(Um=1.2 kV)和3 kV(Um=3.6 kV)电缆</w:t>
      </w:r>
    </w:p>
    <w:p>
      <w:pPr>
        <w:ind w:firstLine="420" w:firstLineChars="200"/>
        <w:rPr>
          <w:rFonts w:hint="eastAsia" w:ascii="宋体" w:hAnsi="宋体" w:eastAsia="宋体" w:cs="宋体"/>
          <w:szCs w:val="21"/>
        </w:rPr>
      </w:pPr>
      <w:r>
        <w:rPr>
          <w:rFonts w:hint="eastAsia" w:ascii="宋体" w:hAnsi="宋体" w:eastAsia="宋体" w:cs="宋体"/>
          <w:szCs w:val="21"/>
        </w:rPr>
        <w:t>GB 14050</w:t>
      </w:r>
      <w:r>
        <w:rPr>
          <w:rFonts w:hint="eastAsia" w:ascii="宋体" w:hAnsi="宋体" w:eastAsia="宋体" w:cs="宋体"/>
          <w:szCs w:val="21"/>
          <w:lang w:val="en-US" w:eastAsia="zh-CN"/>
        </w:rPr>
        <w:t xml:space="preserve">  </w:t>
      </w:r>
      <w:r>
        <w:rPr>
          <w:rFonts w:hint="eastAsia" w:ascii="宋体" w:hAnsi="宋体" w:eastAsia="宋体" w:cs="宋体"/>
          <w:szCs w:val="21"/>
        </w:rPr>
        <w:t>系统接地的型式及安全技术要求</w:t>
      </w:r>
    </w:p>
    <w:p>
      <w:pPr>
        <w:ind w:firstLine="420" w:firstLineChars="200"/>
        <w:rPr>
          <w:rFonts w:hint="eastAsia" w:ascii="宋体" w:hAnsi="宋体" w:eastAsia="宋体" w:cs="宋体"/>
          <w:szCs w:val="21"/>
        </w:rPr>
      </w:pPr>
      <w:r>
        <w:rPr>
          <w:rFonts w:hint="eastAsia" w:ascii="宋体" w:hAnsi="宋体" w:eastAsia="宋体" w:cs="宋体"/>
          <w:szCs w:val="21"/>
        </w:rPr>
        <w:t>GB/T 14549</w:t>
      </w:r>
      <w:r>
        <w:rPr>
          <w:rFonts w:hint="eastAsia" w:ascii="宋体" w:hAnsi="宋体" w:eastAsia="宋体" w:cs="宋体"/>
          <w:szCs w:val="21"/>
          <w:lang w:val="en-US" w:eastAsia="zh-CN"/>
        </w:rPr>
        <w:t xml:space="preserve">  </w:t>
      </w:r>
      <w:r>
        <w:rPr>
          <w:rFonts w:hint="eastAsia" w:ascii="宋体" w:hAnsi="宋体" w:eastAsia="宋体" w:cs="宋体"/>
          <w:szCs w:val="21"/>
        </w:rPr>
        <w:t>电能质量 公用电网谐波</w:t>
      </w:r>
    </w:p>
    <w:p>
      <w:pPr>
        <w:ind w:firstLine="420" w:firstLineChars="200"/>
        <w:rPr>
          <w:rFonts w:hint="eastAsia" w:ascii="宋体" w:hAnsi="宋体" w:eastAsia="宋体" w:cs="宋体"/>
          <w:szCs w:val="21"/>
        </w:rPr>
      </w:pPr>
      <w:r>
        <w:rPr>
          <w:rFonts w:hint="eastAsia" w:ascii="宋体" w:hAnsi="宋体" w:eastAsia="宋体" w:cs="宋体"/>
          <w:szCs w:val="21"/>
        </w:rPr>
        <w:t>GB 17051</w:t>
      </w:r>
      <w:r>
        <w:rPr>
          <w:rFonts w:hint="eastAsia" w:ascii="宋体" w:hAnsi="宋体" w:eastAsia="宋体" w:cs="宋体"/>
          <w:szCs w:val="21"/>
          <w:lang w:val="en-US" w:eastAsia="zh-CN"/>
        </w:rPr>
        <w:t xml:space="preserve">  </w:t>
      </w:r>
      <w:r>
        <w:rPr>
          <w:rFonts w:hint="eastAsia" w:ascii="宋体" w:hAnsi="宋体" w:eastAsia="宋体" w:cs="宋体"/>
          <w:szCs w:val="21"/>
        </w:rPr>
        <w:t>二次供水设施卫生规范</w:t>
      </w:r>
    </w:p>
    <w:p>
      <w:pPr>
        <w:ind w:firstLine="420" w:firstLineChars="200"/>
        <w:rPr>
          <w:rFonts w:hint="eastAsia" w:ascii="宋体" w:hAnsi="宋体" w:eastAsia="宋体" w:cs="宋体"/>
          <w:szCs w:val="21"/>
        </w:rPr>
      </w:pPr>
      <w:r>
        <w:rPr>
          <w:rFonts w:hint="eastAsia" w:ascii="宋体" w:hAnsi="宋体" w:eastAsia="宋体" w:cs="宋体"/>
          <w:szCs w:val="21"/>
        </w:rPr>
        <w:t>GB/T 17219</w:t>
      </w:r>
      <w:r>
        <w:rPr>
          <w:rFonts w:hint="eastAsia" w:ascii="宋体" w:hAnsi="宋体" w:eastAsia="宋体" w:cs="宋体"/>
          <w:szCs w:val="21"/>
          <w:lang w:val="en-US" w:eastAsia="zh-CN"/>
        </w:rPr>
        <w:t xml:space="preserve">  </w:t>
      </w:r>
      <w:r>
        <w:rPr>
          <w:rFonts w:hint="eastAsia" w:ascii="宋体" w:hAnsi="宋体" w:eastAsia="宋体" w:cs="宋体"/>
          <w:szCs w:val="21"/>
        </w:rPr>
        <w:t>生活饮用水输配水设备及防护材料的安全性评价标准</w:t>
      </w:r>
    </w:p>
    <w:p>
      <w:pPr>
        <w:ind w:firstLine="420" w:firstLineChars="200"/>
        <w:rPr>
          <w:rFonts w:hint="eastAsia" w:ascii="宋体" w:hAnsi="宋体" w:eastAsia="宋体" w:cs="宋体"/>
          <w:szCs w:val="21"/>
        </w:rPr>
      </w:pPr>
      <w:r>
        <w:rPr>
          <w:rFonts w:hint="eastAsia" w:ascii="宋体" w:hAnsi="宋体" w:eastAsia="宋体" w:cs="宋体"/>
          <w:szCs w:val="21"/>
        </w:rPr>
        <w:t>GB 18613</w:t>
      </w:r>
      <w:r>
        <w:rPr>
          <w:rFonts w:hint="eastAsia" w:ascii="宋体" w:hAnsi="宋体" w:eastAsia="宋体" w:cs="宋体"/>
          <w:szCs w:val="21"/>
          <w:lang w:val="en-US" w:eastAsia="zh-CN"/>
        </w:rPr>
        <w:t xml:space="preserve">  </w:t>
      </w:r>
      <w:r>
        <w:rPr>
          <w:rFonts w:hint="eastAsia" w:ascii="宋体" w:hAnsi="宋体" w:eastAsia="宋体" w:cs="宋体"/>
          <w:szCs w:val="21"/>
        </w:rPr>
        <w:t>中小型三相异步电动机能效限定值及能效等级</w:t>
      </w:r>
    </w:p>
    <w:p>
      <w:pPr>
        <w:ind w:firstLine="420" w:firstLineChars="200"/>
        <w:rPr>
          <w:rFonts w:hint="eastAsia" w:ascii="宋体" w:hAnsi="宋体" w:eastAsia="宋体" w:cs="宋体"/>
          <w:szCs w:val="21"/>
        </w:rPr>
      </w:pPr>
      <w:r>
        <w:rPr>
          <w:rFonts w:hint="eastAsia" w:ascii="宋体" w:hAnsi="宋体" w:eastAsia="宋体" w:cs="宋体"/>
          <w:szCs w:val="21"/>
        </w:rPr>
        <w:t>GB 19762</w:t>
      </w:r>
      <w:r>
        <w:rPr>
          <w:rFonts w:hint="eastAsia" w:ascii="宋体" w:hAnsi="宋体" w:eastAsia="宋体" w:cs="宋体"/>
          <w:szCs w:val="21"/>
          <w:lang w:val="en-US" w:eastAsia="zh-CN"/>
        </w:rPr>
        <w:t xml:space="preserve">  </w:t>
      </w:r>
      <w:r>
        <w:rPr>
          <w:rFonts w:hint="eastAsia" w:ascii="宋体" w:hAnsi="宋体" w:eastAsia="宋体" w:cs="宋体"/>
          <w:szCs w:val="21"/>
        </w:rPr>
        <w:t>清水离心泵能效限定值及节能评价值</w:t>
      </w:r>
    </w:p>
    <w:p>
      <w:pPr>
        <w:ind w:firstLine="420" w:firstLineChars="200"/>
        <w:rPr>
          <w:rFonts w:hint="eastAsia" w:ascii="宋体" w:hAnsi="宋体" w:eastAsia="宋体" w:cs="宋体"/>
          <w:szCs w:val="21"/>
        </w:rPr>
      </w:pPr>
      <w:r>
        <w:rPr>
          <w:rFonts w:hint="eastAsia" w:ascii="宋体" w:hAnsi="宋体" w:eastAsia="宋体" w:cs="宋体"/>
          <w:szCs w:val="21"/>
        </w:rPr>
        <w:t>GB/T 29529</w:t>
      </w:r>
      <w:r>
        <w:rPr>
          <w:rFonts w:hint="eastAsia" w:ascii="宋体" w:hAnsi="宋体" w:eastAsia="宋体" w:cs="宋体"/>
          <w:szCs w:val="21"/>
          <w:lang w:val="en-US" w:eastAsia="zh-CN"/>
        </w:rPr>
        <w:t xml:space="preserve">  </w:t>
      </w:r>
      <w:r>
        <w:rPr>
          <w:rFonts w:hint="eastAsia" w:ascii="宋体" w:hAnsi="宋体" w:eastAsia="宋体" w:cs="宋体"/>
          <w:szCs w:val="21"/>
        </w:rPr>
        <w:t>泵的噪声测量与评价方法</w:t>
      </w:r>
    </w:p>
    <w:p>
      <w:pPr>
        <w:ind w:firstLine="420" w:firstLineChars="200"/>
        <w:rPr>
          <w:rFonts w:hint="eastAsia" w:ascii="宋体" w:hAnsi="宋体" w:eastAsia="宋体" w:cs="宋体"/>
          <w:szCs w:val="21"/>
        </w:rPr>
      </w:pPr>
      <w:r>
        <w:rPr>
          <w:rFonts w:hint="eastAsia" w:ascii="宋体" w:hAnsi="宋体" w:eastAsia="宋体" w:cs="宋体"/>
          <w:szCs w:val="21"/>
        </w:rPr>
        <w:t>GB/T 29531</w:t>
      </w:r>
      <w:r>
        <w:rPr>
          <w:rFonts w:hint="eastAsia" w:ascii="宋体" w:hAnsi="宋体" w:eastAsia="宋体" w:cs="宋体"/>
          <w:szCs w:val="21"/>
          <w:lang w:val="en-US" w:eastAsia="zh-CN"/>
        </w:rPr>
        <w:t xml:space="preserve">  </w:t>
      </w:r>
      <w:r>
        <w:rPr>
          <w:rFonts w:hint="eastAsia" w:ascii="宋体" w:hAnsi="宋体" w:eastAsia="宋体" w:cs="宋体"/>
          <w:szCs w:val="21"/>
        </w:rPr>
        <w:t>泵的振动测量与评价方法</w:t>
      </w:r>
    </w:p>
    <w:p>
      <w:pPr>
        <w:ind w:firstLine="420" w:firstLineChars="200"/>
        <w:rPr>
          <w:rFonts w:hint="eastAsia" w:ascii="宋体" w:hAnsi="宋体" w:eastAsia="宋体" w:cs="宋体"/>
          <w:szCs w:val="21"/>
        </w:rPr>
      </w:pPr>
      <w:r>
        <w:rPr>
          <w:rFonts w:hint="eastAsia" w:ascii="宋体" w:hAnsi="宋体" w:eastAsia="宋体" w:cs="宋体"/>
          <w:szCs w:val="21"/>
        </w:rPr>
        <w:t>GB 5001</w:t>
      </w:r>
      <w:r>
        <w:rPr>
          <w:rFonts w:hint="eastAsia" w:ascii="宋体" w:hAnsi="宋体" w:eastAsia="宋体" w:cs="宋体"/>
          <w:szCs w:val="21"/>
          <w:lang w:val="en-US" w:eastAsia="zh-CN"/>
        </w:rPr>
        <w:t xml:space="preserve">  </w:t>
      </w:r>
      <w:r>
        <w:rPr>
          <w:rFonts w:hint="eastAsia" w:ascii="宋体" w:hAnsi="宋体" w:eastAsia="宋体" w:cs="宋体"/>
          <w:szCs w:val="21"/>
        </w:rPr>
        <w:t>建筑给水排水设计规范</w:t>
      </w:r>
    </w:p>
    <w:p>
      <w:pPr>
        <w:ind w:firstLine="420" w:firstLineChars="200"/>
        <w:rPr>
          <w:rFonts w:hint="eastAsia" w:ascii="宋体" w:hAnsi="宋体" w:eastAsia="宋体" w:cs="宋体"/>
          <w:szCs w:val="21"/>
        </w:rPr>
      </w:pPr>
      <w:r>
        <w:rPr>
          <w:rFonts w:hint="eastAsia" w:ascii="宋体" w:hAnsi="宋体" w:eastAsia="宋体" w:cs="宋体"/>
          <w:szCs w:val="21"/>
        </w:rPr>
        <w:t>GB 50016</w:t>
      </w:r>
      <w:r>
        <w:rPr>
          <w:rFonts w:hint="eastAsia" w:ascii="宋体" w:hAnsi="宋体" w:eastAsia="宋体" w:cs="宋体"/>
          <w:szCs w:val="21"/>
          <w:lang w:val="en-US" w:eastAsia="zh-CN"/>
        </w:rPr>
        <w:t xml:space="preserve">  </w:t>
      </w:r>
      <w:r>
        <w:rPr>
          <w:rFonts w:hint="eastAsia" w:ascii="宋体" w:hAnsi="宋体" w:eastAsia="宋体" w:cs="宋体"/>
          <w:szCs w:val="21"/>
        </w:rPr>
        <w:t>建筑设计防火规范</w:t>
      </w:r>
    </w:p>
    <w:p>
      <w:pPr>
        <w:ind w:firstLine="420" w:firstLineChars="200"/>
        <w:rPr>
          <w:rFonts w:hint="eastAsia" w:ascii="宋体" w:hAnsi="宋体" w:eastAsia="宋体" w:cs="宋体"/>
          <w:szCs w:val="21"/>
        </w:rPr>
      </w:pPr>
      <w:r>
        <w:rPr>
          <w:rFonts w:hint="eastAsia" w:ascii="宋体" w:hAnsi="宋体" w:eastAsia="宋体" w:cs="宋体"/>
          <w:szCs w:val="21"/>
        </w:rPr>
        <w:t>GB 50055</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通用用电设备配电设计规范 </w:t>
      </w:r>
    </w:p>
    <w:p>
      <w:pPr>
        <w:ind w:firstLine="420" w:firstLineChars="200"/>
        <w:rPr>
          <w:rFonts w:hint="eastAsia" w:ascii="宋体" w:hAnsi="宋体" w:eastAsia="宋体" w:cs="宋体"/>
          <w:szCs w:val="21"/>
        </w:rPr>
      </w:pPr>
      <w:r>
        <w:rPr>
          <w:rFonts w:hint="eastAsia" w:ascii="宋体" w:hAnsi="宋体" w:eastAsia="宋体" w:cs="宋体"/>
          <w:szCs w:val="21"/>
        </w:rPr>
        <w:t>GB 50057</w:t>
      </w:r>
      <w:r>
        <w:rPr>
          <w:rFonts w:hint="eastAsia" w:ascii="宋体" w:hAnsi="宋体" w:eastAsia="宋体" w:cs="宋体"/>
          <w:szCs w:val="21"/>
          <w:lang w:val="en-US" w:eastAsia="zh-CN"/>
        </w:rPr>
        <w:t xml:space="preserve">  </w:t>
      </w:r>
      <w:r>
        <w:rPr>
          <w:rFonts w:hint="eastAsia" w:ascii="宋体" w:hAnsi="宋体" w:eastAsia="宋体" w:cs="宋体"/>
          <w:szCs w:val="21"/>
        </w:rPr>
        <w:t>建筑物防雷设计规范</w:t>
      </w:r>
    </w:p>
    <w:p>
      <w:pPr>
        <w:ind w:firstLine="420" w:firstLineChars="200"/>
        <w:rPr>
          <w:rFonts w:hint="eastAsia" w:ascii="宋体" w:hAnsi="宋体" w:eastAsia="宋体" w:cs="宋体"/>
          <w:szCs w:val="21"/>
        </w:rPr>
      </w:pPr>
      <w:r>
        <w:rPr>
          <w:rFonts w:hint="eastAsia" w:ascii="宋体" w:hAnsi="宋体" w:eastAsia="宋体" w:cs="宋体"/>
          <w:szCs w:val="21"/>
        </w:rPr>
        <w:t>GB 50118</w:t>
      </w:r>
      <w:r>
        <w:rPr>
          <w:rFonts w:hint="eastAsia" w:ascii="宋体" w:hAnsi="宋体" w:eastAsia="宋体" w:cs="宋体"/>
          <w:szCs w:val="21"/>
          <w:lang w:val="en-US" w:eastAsia="zh-CN"/>
        </w:rPr>
        <w:t xml:space="preserve">  </w:t>
      </w:r>
      <w:r>
        <w:rPr>
          <w:rFonts w:hint="eastAsia" w:ascii="宋体" w:hAnsi="宋体" w:eastAsia="宋体" w:cs="宋体"/>
          <w:szCs w:val="21"/>
        </w:rPr>
        <w:t>民用建筑隔声设计规范</w:t>
      </w:r>
    </w:p>
    <w:p>
      <w:pPr>
        <w:ind w:firstLine="420" w:firstLineChars="200"/>
        <w:rPr>
          <w:rFonts w:hint="eastAsia" w:ascii="宋体" w:hAnsi="宋体" w:eastAsia="宋体" w:cs="宋体"/>
          <w:szCs w:val="21"/>
        </w:rPr>
      </w:pPr>
      <w:r>
        <w:rPr>
          <w:rFonts w:hint="eastAsia" w:ascii="宋体" w:hAnsi="宋体" w:eastAsia="宋体" w:cs="宋体"/>
          <w:szCs w:val="21"/>
        </w:rPr>
        <w:t>GB 50242</w:t>
      </w:r>
      <w:r>
        <w:rPr>
          <w:rFonts w:hint="eastAsia" w:ascii="宋体" w:hAnsi="宋体" w:eastAsia="宋体" w:cs="宋体"/>
          <w:szCs w:val="21"/>
          <w:lang w:val="en-US" w:eastAsia="zh-CN"/>
        </w:rPr>
        <w:t xml:space="preserve">  </w:t>
      </w:r>
      <w:r>
        <w:rPr>
          <w:rFonts w:hint="eastAsia" w:ascii="宋体" w:hAnsi="宋体" w:eastAsia="宋体" w:cs="宋体"/>
          <w:szCs w:val="21"/>
        </w:rPr>
        <w:t>建筑给水排水及采暖工程施工质量验收规范</w:t>
      </w:r>
    </w:p>
    <w:p>
      <w:pPr>
        <w:ind w:firstLine="420" w:firstLineChars="200"/>
        <w:rPr>
          <w:rFonts w:hint="eastAsia" w:ascii="宋体" w:hAnsi="宋体" w:eastAsia="宋体" w:cs="宋体"/>
          <w:szCs w:val="21"/>
        </w:rPr>
      </w:pPr>
      <w:r>
        <w:rPr>
          <w:rFonts w:hint="eastAsia" w:ascii="宋体" w:hAnsi="宋体" w:eastAsia="宋体" w:cs="宋体"/>
          <w:szCs w:val="21"/>
        </w:rPr>
        <w:t>GB 50265</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泵站设计规范 </w:t>
      </w:r>
    </w:p>
    <w:p>
      <w:pPr>
        <w:ind w:firstLine="420" w:firstLineChars="200"/>
        <w:rPr>
          <w:rFonts w:hint="eastAsia" w:ascii="宋体" w:hAnsi="宋体" w:eastAsia="宋体" w:cs="宋体"/>
          <w:szCs w:val="21"/>
        </w:rPr>
      </w:pPr>
      <w:r>
        <w:rPr>
          <w:rFonts w:hint="eastAsia" w:ascii="宋体" w:hAnsi="宋体" w:eastAsia="宋体" w:cs="宋体"/>
          <w:szCs w:val="21"/>
        </w:rPr>
        <w:t>GB 50268</w:t>
      </w:r>
      <w:r>
        <w:rPr>
          <w:rFonts w:hint="eastAsia" w:ascii="宋体" w:hAnsi="宋体" w:eastAsia="宋体" w:cs="宋体"/>
          <w:szCs w:val="21"/>
          <w:lang w:val="en-US" w:eastAsia="zh-CN"/>
        </w:rPr>
        <w:t xml:space="preserve">  </w:t>
      </w:r>
      <w:r>
        <w:rPr>
          <w:rFonts w:hint="eastAsia" w:ascii="宋体" w:hAnsi="宋体" w:eastAsia="宋体" w:cs="宋体"/>
          <w:szCs w:val="21"/>
        </w:rPr>
        <w:t>给水排水管道工程施工及验收规范</w:t>
      </w:r>
    </w:p>
    <w:p>
      <w:pPr>
        <w:ind w:firstLine="420" w:firstLineChars="200"/>
        <w:rPr>
          <w:rFonts w:hint="eastAsia" w:ascii="宋体" w:hAnsi="宋体" w:eastAsia="宋体" w:cs="宋体"/>
          <w:szCs w:val="21"/>
        </w:rPr>
      </w:pPr>
      <w:r>
        <w:rPr>
          <w:rFonts w:hint="eastAsia" w:ascii="宋体" w:hAnsi="宋体" w:eastAsia="宋体" w:cs="宋体"/>
          <w:szCs w:val="21"/>
        </w:rPr>
        <w:t>GB 50300</w:t>
      </w:r>
      <w:r>
        <w:rPr>
          <w:rFonts w:hint="eastAsia" w:ascii="宋体" w:hAnsi="宋体" w:eastAsia="宋体" w:cs="宋体"/>
          <w:szCs w:val="21"/>
          <w:lang w:val="en-US" w:eastAsia="zh-CN"/>
        </w:rPr>
        <w:t xml:space="preserve">  </w:t>
      </w:r>
      <w:r>
        <w:rPr>
          <w:rFonts w:hint="eastAsia" w:ascii="宋体" w:hAnsi="宋体" w:eastAsia="宋体" w:cs="宋体"/>
          <w:szCs w:val="21"/>
        </w:rPr>
        <w:t>建筑工程施工质量验收统一标准</w:t>
      </w:r>
    </w:p>
    <w:p>
      <w:pPr>
        <w:ind w:firstLine="420" w:firstLineChars="200"/>
        <w:rPr>
          <w:rFonts w:hint="eastAsia" w:ascii="宋体" w:hAnsi="宋体" w:eastAsia="宋体" w:cs="宋体"/>
          <w:szCs w:val="21"/>
        </w:rPr>
      </w:pPr>
      <w:r>
        <w:rPr>
          <w:rFonts w:hint="eastAsia" w:ascii="宋体" w:hAnsi="宋体" w:eastAsia="宋体" w:cs="宋体"/>
          <w:szCs w:val="21"/>
        </w:rPr>
        <w:t>GB 50303</w:t>
      </w:r>
      <w:r>
        <w:rPr>
          <w:rFonts w:hint="eastAsia" w:ascii="宋体" w:hAnsi="宋体" w:eastAsia="宋体" w:cs="宋体"/>
          <w:szCs w:val="21"/>
          <w:lang w:val="en-US" w:eastAsia="zh-CN"/>
        </w:rPr>
        <w:t xml:space="preserve">  </w:t>
      </w:r>
      <w:r>
        <w:rPr>
          <w:rFonts w:hint="eastAsia" w:ascii="宋体" w:hAnsi="宋体" w:eastAsia="宋体" w:cs="宋体"/>
          <w:szCs w:val="21"/>
        </w:rPr>
        <w:t>建筑电气工程施工质量验收规范</w:t>
      </w:r>
    </w:p>
    <w:p>
      <w:pPr>
        <w:ind w:firstLine="420" w:firstLineChars="200"/>
        <w:rPr>
          <w:rFonts w:hint="eastAsia" w:ascii="宋体" w:hAnsi="宋体" w:eastAsia="宋体" w:cs="宋体"/>
          <w:szCs w:val="21"/>
        </w:rPr>
      </w:pPr>
      <w:r>
        <w:rPr>
          <w:rFonts w:hint="eastAsia" w:ascii="宋体" w:hAnsi="宋体" w:eastAsia="宋体" w:cs="宋体"/>
          <w:szCs w:val="21"/>
        </w:rPr>
        <w:t>GB 50339</w:t>
      </w:r>
      <w:r>
        <w:rPr>
          <w:rFonts w:hint="eastAsia" w:ascii="宋体" w:hAnsi="宋体" w:eastAsia="宋体" w:cs="宋体"/>
          <w:szCs w:val="21"/>
          <w:lang w:val="en-US" w:eastAsia="zh-CN"/>
        </w:rPr>
        <w:t xml:space="preserve">  </w:t>
      </w:r>
      <w:r>
        <w:rPr>
          <w:rFonts w:hint="eastAsia" w:ascii="宋体" w:hAnsi="宋体" w:eastAsia="宋体" w:cs="宋体"/>
          <w:szCs w:val="21"/>
        </w:rPr>
        <w:t>智能建筑工程质量验收规范</w:t>
      </w:r>
    </w:p>
    <w:p>
      <w:pPr>
        <w:ind w:firstLine="420" w:firstLineChars="200"/>
        <w:rPr>
          <w:rFonts w:hint="eastAsia" w:ascii="宋体" w:hAnsi="宋体" w:eastAsia="宋体" w:cs="宋体"/>
          <w:szCs w:val="21"/>
        </w:rPr>
      </w:pPr>
      <w:r>
        <w:rPr>
          <w:rFonts w:hint="eastAsia" w:ascii="宋体" w:hAnsi="宋体" w:eastAsia="宋体" w:cs="宋体"/>
          <w:szCs w:val="21"/>
        </w:rPr>
        <w:t>GB 50343</w:t>
      </w:r>
      <w:r>
        <w:rPr>
          <w:rFonts w:hint="eastAsia" w:ascii="宋体" w:hAnsi="宋体" w:eastAsia="宋体" w:cs="宋体"/>
          <w:szCs w:val="21"/>
          <w:lang w:val="en-US" w:eastAsia="zh-CN"/>
        </w:rPr>
        <w:t xml:space="preserve">  </w:t>
      </w:r>
      <w:r>
        <w:rPr>
          <w:rFonts w:hint="eastAsia" w:ascii="宋体" w:hAnsi="宋体" w:eastAsia="宋体" w:cs="宋体"/>
          <w:szCs w:val="21"/>
        </w:rPr>
        <w:t>建筑物电子信息系统防雷技术规范</w:t>
      </w:r>
    </w:p>
    <w:p>
      <w:pPr>
        <w:ind w:firstLine="420" w:firstLineChars="200"/>
        <w:rPr>
          <w:rFonts w:hint="eastAsia" w:ascii="宋体" w:hAnsi="宋体" w:eastAsia="宋体" w:cs="宋体"/>
          <w:szCs w:val="21"/>
        </w:rPr>
      </w:pPr>
      <w:r>
        <w:rPr>
          <w:rFonts w:hint="eastAsia" w:ascii="宋体" w:hAnsi="宋体" w:eastAsia="宋体" w:cs="宋体"/>
          <w:szCs w:val="21"/>
        </w:rPr>
        <w:t>GB 51348</w:t>
      </w:r>
      <w:r>
        <w:rPr>
          <w:rFonts w:hint="eastAsia" w:ascii="宋体" w:hAnsi="宋体" w:eastAsia="宋体" w:cs="宋体"/>
          <w:szCs w:val="21"/>
          <w:lang w:val="en-US" w:eastAsia="zh-CN"/>
        </w:rPr>
        <w:t xml:space="preserve">  </w:t>
      </w:r>
      <w:r>
        <w:rPr>
          <w:rFonts w:hint="eastAsia" w:ascii="宋体" w:hAnsi="宋体" w:eastAsia="宋体" w:cs="宋体"/>
          <w:szCs w:val="21"/>
        </w:rPr>
        <w:t>民用建筑电气设计标准</w:t>
      </w:r>
    </w:p>
    <w:p>
      <w:pPr>
        <w:ind w:firstLine="420" w:firstLineChars="200"/>
        <w:rPr>
          <w:rFonts w:hint="eastAsia" w:ascii="宋体" w:hAnsi="宋体" w:eastAsia="宋体" w:cs="宋体"/>
          <w:szCs w:val="21"/>
        </w:rPr>
      </w:pPr>
      <w:r>
        <w:rPr>
          <w:rFonts w:hint="eastAsia" w:ascii="宋体" w:hAnsi="宋体" w:eastAsia="宋体" w:cs="宋体"/>
          <w:szCs w:val="21"/>
        </w:rPr>
        <w:t>CJJ 140</w:t>
      </w:r>
      <w:r>
        <w:rPr>
          <w:rFonts w:hint="eastAsia" w:ascii="宋体" w:hAnsi="宋体" w:eastAsia="宋体" w:cs="宋体"/>
          <w:szCs w:val="21"/>
          <w:lang w:val="en-US" w:eastAsia="zh-CN"/>
        </w:rPr>
        <w:t xml:space="preserve">  </w:t>
      </w:r>
      <w:r>
        <w:rPr>
          <w:rFonts w:hint="eastAsia" w:ascii="宋体" w:hAnsi="宋体" w:eastAsia="宋体" w:cs="宋体"/>
          <w:szCs w:val="21"/>
        </w:rPr>
        <w:t>二次供水工程技术规程</w:t>
      </w:r>
    </w:p>
    <w:p>
      <w:pPr>
        <w:ind w:firstLine="420" w:firstLineChars="200"/>
        <w:rPr>
          <w:rFonts w:hint="eastAsia" w:ascii="宋体" w:hAnsi="宋体" w:eastAsia="宋体" w:cs="宋体"/>
          <w:szCs w:val="21"/>
        </w:rPr>
      </w:pPr>
      <w:r>
        <w:rPr>
          <w:rFonts w:hint="eastAsia" w:ascii="宋体" w:hAnsi="宋体" w:eastAsia="宋体" w:cs="宋体"/>
          <w:szCs w:val="21"/>
        </w:rPr>
        <w:t>CJ/T 352</w:t>
      </w:r>
      <w:r>
        <w:rPr>
          <w:rFonts w:hint="eastAsia" w:ascii="宋体" w:hAnsi="宋体" w:eastAsia="宋体" w:cs="宋体"/>
          <w:szCs w:val="21"/>
          <w:lang w:val="en-US" w:eastAsia="zh-CN"/>
        </w:rPr>
        <w:t xml:space="preserve">  </w:t>
      </w:r>
      <w:r>
        <w:rPr>
          <w:rFonts w:hint="eastAsia" w:ascii="宋体" w:hAnsi="宋体" w:eastAsia="宋体" w:cs="宋体"/>
          <w:szCs w:val="21"/>
        </w:rPr>
        <w:t>微机控制变频调速给水设备</w:t>
      </w:r>
    </w:p>
    <w:p>
      <w:pPr>
        <w:ind w:firstLine="420" w:firstLineChars="200"/>
        <w:rPr>
          <w:rFonts w:hint="eastAsia" w:ascii="宋体" w:hAnsi="宋体" w:eastAsia="宋体" w:cs="宋体"/>
          <w:szCs w:val="21"/>
        </w:rPr>
      </w:pPr>
      <w:r>
        <w:rPr>
          <w:rFonts w:hint="eastAsia" w:ascii="宋体" w:hAnsi="宋体" w:eastAsia="宋体" w:cs="宋体"/>
          <w:szCs w:val="21"/>
        </w:rPr>
        <w:t>DL/T 478</w:t>
      </w:r>
      <w:r>
        <w:rPr>
          <w:rFonts w:hint="eastAsia" w:ascii="宋体" w:hAnsi="宋体" w:eastAsia="宋体" w:cs="宋体"/>
          <w:szCs w:val="21"/>
          <w:lang w:val="en-US" w:eastAsia="zh-CN"/>
        </w:rPr>
        <w:t xml:space="preserve">  </w:t>
      </w:r>
      <w:r>
        <w:rPr>
          <w:rFonts w:hint="eastAsia" w:ascii="宋体" w:hAnsi="宋体" w:eastAsia="宋体" w:cs="宋体"/>
          <w:szCs w:val="21"/>
        </w:rPr>
        <w:t>继电保护和安全自动装置通用技术条件</w:t>
      </w:r>
    </w:p>
    <w:p>
      <w:pPr>
        <w:ind w:firstLine="420" w:firstLineChars="200"/>
      </w:pPr>
      <w:r>
        <w:rPr>
          <w:rFonts w:hint="eastAsia" w:ascii="宋体" w:hAnsi="宋体" w:eastAsia="宋体" w:cs="宋体"/>
          <w:szCs w:val="21"/>
        </w:rPr>
        <w:t>JB/T 81</w:t>
      </w:r>
      <w:r>
        <w:rPr>
          <w:rFonts w:hint="eastAsia" w:ascii="宋体" w:hAnsi="宋体" w:eastAsia="宋体" w:cs="宋体"/>
          <w:szCs w:val="21"/>
          <w:lang w:val="en-US" w:eastAsia="zh-CN"/>
        </w:rPr>
        <w:t xml:space="preserve">  </w:t>
      </w:r>
      <w:r>
        <w:rPr>
          <w:rFonts w:hint="eastAsia" w:ascii="宋体" w:hAnsi="宋体" w:eastAsia="宋体" w:cs="宋体"/>
          <w:szCs w:val="21"/>
        </w:rPr>
        <w:t>板式平焊钢制管法兰</w:t>
      </w:r>
    </w:p>
    <w:p>
      <w:pPr>
        <w:pStyle w:val="122"/>
        <w:spacing w:before="312" w:after="312"/>
        <w:outlineLvl w:val="0"/>
      </w:pPr>
      <w:bookmarkStart w:id="34" w:name="_Toc24350"/>
      <w:bookmarkEnd w:id="34"/>
      <w:bookmarkStart w:id="35" w:name="_Toc14445"/>
      <w:bookmarkStart w:id="36" w:name="_Toc13744"/>
      <w:bookmarkStart w:id="37" w:name="_Toc20965"/>
      <w:bookmarkStart w:id="38" w:name="_Toc5284"/>
      <w:bookmarkStart w:id="39" w:name="_Toc31757"/>
      <w:bookmarkStart w:id="40" w:name="_Toc8435"/>
      <w:r>
        <w:rPr>
          <w:rFonts w:hint="eastAsia"/>
        </w:rPr>
        <w:t>术语和定义</w:t>
      </w:r>
      <w:bookmarkEnd w:id="35"/>
      <w:bookmarkEnd w:id="36"/>
      <w:bookmarkEnd w:id="37"/>
      <w:bookmarkEnd w:id="38"/>
      <w:bookmarkEnd w:id="39"/>
      <w:bookmarkEnd w:id="40"/>
    </w:p>
    <w:p>
      <w:pPr>
        <w:pStyle w:val="23"/>
      </w:pPr>
      <w:r>
        <w:rPr>
          <w:rFonts w:hint="eastAsia"/>
        </w:rPr>
        <w:t>下列术语和定义适用于本</w:t>
      </w:r>
      <w:r>
        <w:rPr>
          <w:rFonts w:hint="eastAsia"/>
          <w:lang w:val="en-US" w:eastAsia="zh-CN"/>
        </w:rPr>
        <w:t>文件</w:t>
      </w:r>
      <w:r>
        <w:rPr>
          <w:rFonts w:hint="eastAsia"/>
        </w:rPr>
        <w:t>。</w:t>
      </w:r>
    </w:p>
    <w:p>
      <w:pPr>
        <w:pStyle w:val="54"/>
        <w:spacing w:before="156" w:after="156"/>
        <w:outlineLvl w:val="9"/>
        <w:rPr>
          <w:rFonts w:eastAsia="宋体"/>
        </w:rPr>
      </w:pPr>
      <w:bookmarkStart w:id="41" w:name="_Toc12336"/>
      <w:bookmarkEnd w:id="41"/>
      <w:bookmarkStart w:id="42" w:name="_Toc18711"/>
      <w:bookmarkEnd w:id="42"/>
    </w:p>
    <w:p>
      <w:pPr>
        <w:pStyle w:val="83"/>
        <w:keepNext w:val="0"/>
        <w:keepLines w:val="0"/>
        <w:pageBreakBefore w:val="0"/>
        <w:widowControl/>
        <w:numPr>
          <w:ilvl w:val="0"/>
          <w:numId w:val="0"/>
        </w:numPr>
        <w:kinsoku/>
        <w:wordWrap/>
        <w:overflowPunct/>
        <w:topLinePunct w:val="0"/>
        <w:bidi w:val="0"/>
        <w:adjustRightInd/>
        <w:snapToGrid/>
        <w:spacing w:before="0" w:beforeLines="0" w:after="0" w:afterLines="0"/>
        <w:ind w:firstLine="420" w:firstLineChars="200"/>
        <w:textAlignment w:val="auto"/>
        <w:outlineLvl w:val="9"/>
        <w:rPr>
          <w:rFonts w:ascii="黑体" w:hAnsi="黑体" w:eastAsia="黑体" w:cs="黑体"/>
        </w:rPr>
      </w:pPr>
      <w:r>
        <w:rPr>
          <w:rFonts w:hint="eastAsia" w:ascii="黑体" w:hAnsi="黑体" w:eastAsia="黑体" w:cs="黑体"/>
        </w:rPr>
        <w:t>二次供水  secondary water supply</w:t>
      </w:r>
    </w:p>
    <w:p>
      <w:pPr>
        <w:pStyle w:val="23"/>
        <w:keepNext w:val="0"/>
        <w:keepLines w:val="0"/>
        <w:pageBreakBefore w:val="0"/>
        <w:widowControl/>
        <w:tabs>
          <w:tab w:val="left" w:pos="0"/>
          <w:tab w:val="clear" w:pos="4201"/>
          <w:tab w:val="clear" w:pos="9298"/>
        </w:tabs>
        <w:kinsoku/>
        <w:wordWrap/>
        <w:overflowPunct/>
        <w:topLinePunct w:val="0"/>
        <w:bidi w:val="0"/>
        <w:adjustRightInd/>
        <w:snapToGrid/>
        <w:textAlignment w:val="auto"/>
        <w:rPr>
          <w:rFonts w:hAnsi="宋体" w:cs="宋体"/>
        </w:rPr>
      </w:pPr>
      <w:r>
        <w:rPr>
          <w:rFonts w:hint="eastAsia" w:ascii="Times New Roman"/>
        </w:rPr>
        <w:t>集中式供水通过储存、加压等设施经管道供给用户的供水方式。</w:t>
      </w:r>
    </w:p>
    <w:p>
      <w:pPr>
        <w:pStyle w:val="54"/>
        <w:spacing w:before="156" w:after="156"/>
        <w:outlineLvl w:val="9"/>
        <w:rPr>
          <w:rFonts w:ascii="Times New Roman"/>
        </w:rPr>
      </w:pPr>
      <w:bookmarkStart w:id="43" w:name="_Toc6615"/>
      <w:bookmarkEnd w:id="43"/>
      <w:bookmarkStart w:id="44" w:name="_Toc13239"/>
      <w:bookmarkEnd w:id="44"/>
    </w:p>
    <w:p>
      <w:pPr>
        <w:pStyle w:val="54"/>
        <w:keepNext w:val="0"/>
        <w:keepLines w:val="0"/>
        <w:pageBreakBefore w:val="0"/>
        <w:numPr>
          <w:ilvl w:val="0"/>
          <w:numId w:val="0"/>
        </w:numPr>
        <w:kinsoku/>
        <w:wordWrap/>
        <w:overflowPunct/>
        <w:topLinePunct w:val="0"/>
        <w:autoSpaceDE/>
        <w:autoSpaceDN/>
        <w:bidi w:val="0"/>
        <w:adjustRightInd/>
        <w:snapToGrid/>
        <w:spacing w:beforeLines="0" w:afterLines="0"/>
        <w:ind w:firstLine="420" w:firstLineChars="200"/>
        <w:textAlignment w:val="auto"/>
        <w:outlineLvl w:val="9"/>
        <w:rPr>
          <w:rFonts w:hAnsi="黑体" w:cs="黑体"/>
        </w:rPr>
      </w:pPr>
      <w:r>
        <w:rPr>
          <w:rFonts w:hint="eastAsia" w:hAnsi="黑体" w:cs="黑体"/>
        </w:rPr>
        <w:t>二次供水设施  secondary water supply installation</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bookmarkStart w:id="45" w:name="_Toc24110"/>
      <w:r>
        <w:rPr>
          <w:rFonts w:hint="eastAsia"/>
        </w:rPr>
        <w:t>为二次供水设置的泵房、水池和水箱、水泵、阀门、电控装置、消毒设备、压力水容器、供水管道等设施。</w:t>
      </w:r>
    </w:p>
    <w:p>
      <w:pPr>
        <w:pStyle w:val="54"/>
        <w:spacing w:before="156" w:after="156"/>
        <w:outlineLvl w:val="9"/>
        <w:rPr>
          <w:rFonts w:ascii="Times New Roman"/>
        </w:rPr>
      </w:pPr>
    </w:p>
    <w:p>
      <w:pPr>
        <w:pStyle w:val="54"/>
        <w:keepNext w:val="0"/>
        <w:keepLines w:val="0"/>
        <w:pageBreakBefore w:val="0"/>
        <w:numPr>
          <w:ilvl w:val="0"/>
          <w:numId w:val="0"/>
        </w:numPr>
        <w:kinsoku/>
        <w:wordWrap/>
        <w:overflowPunct/>
        <w:topLinePunct w:val="0"/>
        <w:autoSpaceDE/>
        <w:autoSpaceDN/>
        <w:bidi w:val="0"/>
        <w:adjustRightInd/>
        <w:snapToGrid/>
        <w:spacing w:beforeLines="0" w:afterLines="0"/>
        <w:ind w:firstLine="420" w:firstLineChars="200"/>
        <w:textAlignment w:val="auto"/>
        <w:outlineLvl w:val="9"/>
        <w:rPr>
          <w:rFonts w:hAnsi="黑体" w:cs="黑体"/>
        </w:rPr>
      </w:pPr>
      <w:r>
        <w:rPr>
          <w:rFonts w:hint="eastAsia" w:ascii="黑体" w:hAnsi="黑体" w:eastAsia="黑体" w:cs="黑体"/>
          <w:color w:val="auto"/>
          <w:sz w:val="21"/>
          <w:szCs w:val="21"/>
          <w:lang w:val="en-US" w:eastAsia="zh-CN"/>
        </w:rPr>
        <w:t>成套变频增压供水设备  complete set of frequency conversion water supply equipment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eastAsiaTheme="minorEastAsia"/>
          <w:lang w:val="en-US" w:eastAsia="zh-CN"/>
        </w:rPr>
      </w:pPr>
      <w:r>
        <w:rPr>
          <w:rFonts w:hint="eastAsia"/>
          <w:lang w:val="en-US" w:eastAsia="zh-CN"/>
        </w:rPr>
        <w:t>由高效水泵机组、水池和水箱、阀门管件、阀门、电接点压力表、压力表及变送器、水位计、胶囊式气压水罐、增压设备变频控制系统等组件构成，成套供水设备采用水泵电机一对一变频调速运行控制方式全变频驱动运行，以恒压变频方式供水，满足用户对水量水压的要求。</w:t>
      </w:r>
    </w:p>
    <w:p>
      <w:pPr>
        <w:pStyle w:val="54"/>
        <w:spacing w:before="156" w:after="156"/>
        <w:outlineLvl w:val="9"/>
      </w:pPr>
      <w:bookmarkStart w:id="46" w:name="_Toc26164"/>
      <w:bookmarkEnd w:id="46"/>
      <w:bookmarkStart w:id="47" w:name="_Toc26553"/>
      <w:bookmarkEnd w:id="47"/>
    </w:p>
    <w:p>
      <w:pPr>
        <w:pStyle w:val="23"/>
        <w:keepNext w:val="0"/>
        <w:keepLines w:val="0"/>
        <w:pageBreakBefore w:val="0"/>
        <w:tabs>
          <w:tab w:val="left" w:pos="0"/>
          <w:tab w:val="clear" w:pos="4201"/>
          <w:tab w:val="clear" w:pos="9298"/>
        </w:tabs>
        <w:kinsoku/>
        <w:wordWrap/>
        <w:overflowPunct/>
        <w:topLinePunct w:val="0"/>
        <w:autoSpaceDE w:val="0"/>
        <w:autoSpaceDN w:val="0"/>
        <w:bidi w:val="0"/>
        <w:snapToGrid/>
        <w:textAlignment w:val="auto"/>
        <w:rPr>
          <w:rFonts w:ascii="黑体" w:hAnsi="黑体" w:eastAsia="黑体" w:cs="黑体"/>
          <w:szCs w:val="22"/>
          <w:highlight w:val="none"/>
        </w:rPr>
      </w:pPr>
      <w:r>
        <w:rPr>
          <w:rFonts w:hint="eastAsia" w:ascii="黑体" w:hAnsi="黑体" w:eastAsia="黑体" w:cs="黑体"/>
          <w:szCs w:val="22"/>
          <w:highlight w:val="none"/>
        </w:rPr>
        <w:t>远程监控平台 remote monitoring platform </w:t>
      </w:r>
    </w:p>
    <w:p>
      <w:pPr>
        <w:pStyle w:val="2"/>
        <w:keepNext w:val="0"/>
        <w:keepLines w:val="0"/>
        <w:pageBreakBefore w:val="0"/>
        <w:kinsoku/>
        <w:wordWrap/>
        <w:overflowPunct/>
        <w:topLinePunct w:val="0"/>
        <w:autoSpaceDE w:val="0"/>
        <w:autoSpaceDN w:val="0"/>
        <w:bidi w:val="0"/>
        <w:snapToGrid/>
        <w:ind w:firstLine="420"/>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泵房远程监控平台是泵房实现智能化管理运维的云端平台，是集实时数据接入、</w:t>
      </w:r>
      <w:r>
        <w:rPr>
          <w:rFonts w:hint="eastAsia" w:ascii="宋体" w:hAnsi="宋体" w:eastAsia="宋体" w:cs="宋体"/>
          <w:color w:val="auto"/>
          <w:sz w:val="21"/>
          <w:szCs w:val="21"/>
          <w:highlight w:val="none"/>
          <w:lang w:val="en-US" w:eastAsia="zh-CN"/>
        </w:rPr>
        <w:t>GIS</w:t>
      </w:r>
      <w:r>
        <w:rPr>
          <w:rFonts w:hint="eastAsia"/>
          <w:color w:val="auto"/>
          <w:sz w:val="21"/>
          <w:szCs w:val="21"/>
          <w:highlight w:val="none"/>
          <w:lang w:val="en-US" w:eastAsia="zh-CN"/>
        </w:rPr>
        <w:t>展示、运维管理、数据分析等功能的大数据管理平台。</w:t>
      </w:r>
    </w:p>
    <w:bookmarkEnd w:id="45"/>
    <w:p>
      <w:pPr>
        <w:pStyle w:val="122"/>
        <w:spacing w:before="312" w:after="312"/>
        <w:outlineLvl w:val="0"/>
        <w:rPr>
          <w:rFonts w:hint="default"/>
          <w:highlight w:val="none"/>
          <w:lang w:val="en-US" w:eastAsia="zh-CN"/>
        </w:rPr>
      </w:pPr>
      <w:bookmarkStart w:id="48" w:name="_Toc11342"/>
      <w:bookmarkStart w:id="49" w:name="_Toc22391"/>
      <w:r>
        <w:rPr>
          <w:rFonts w:hint="eastAsia"/>
          <w:highlight w:val="none"/>
          <w:lang w:val="en-US" w:eastAsia="zh-CN"/>
        </w:rPr>
        <w:t>基本要求</w:t>
      </w:r>
      <w:bookmarkEnd w:id="48"/>
      <w:bookmarkEnd w:id="49"/>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新建住宅小区内的城市居民二次供水工程，由城市供水企业负责组织设计和建设，并负责维护和管理。</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二次供水设备应有铭牌标识和产品质量相关资料。</w:t>
      </w:r>
    </w:p>
    <w:p>
      <w:pPr>
        <w:pStyle w:val="54"/>
        <w:spacing w:beforeLines="0" w:afterLines="0"/>
        <w:outlineLvl w:val="9"/>
        <w:rPr>
          <w:rFonts w:hint="eastAsia"/>
          <w:lang w:val="en-US" w:eastAsia="zh-CN"/>
        </w:rPr>
      </w:pPr>
      <w:r>
        <w:rPr>
          <w:rFonts w:hint="eastAsia" w:ascii="宋体" w:hAnsi="宋体" w:eastAsia="宋体" w:cs="宋体"/>
          <w:lang w:val="en-US" w:eastAsia="zh-CN"/>
        </w:rPr>
        <w:t>泵房</w:t>
      </w:r>
      <w:r>
        <w:rPr>
          <w:rFonts w:hint="eastAsia" w:ascii="宋体" w:hAnsi="宋体" w:eastAsia="宋体" w:cs="宋体"/>
        </w:rPr>
        <w:t>应满足安全使用和节能、节地、节水、节材的要求，并</w:t>
      </w:r>
      <w:r>
        <w:rPr>
          <w:rFonts w:hint="eastAsia" w:ascii="宋体" w:hAnsi="宋体" w:eastAsia="宋体" w:cs="宋体"/>
          <w:lang w:eastAsia="zh-CN"/>
        </w:rPr>
        <w:t>应</w:t>
      </w:r>
      <w:r>
        <w:rPr>
          <w:rFonts w:hint="eastAsia" w:ascii="宋体" w:hAnsi="宋体" w:eastAsia="宋体" w:cs="宋体"/>
        </w:rPr>
        <w:t>符合环境保护、施工安装、操作管理</w:t>
      </w:r>
      <w:r>
        <w:rPr>
          <w:rFonts w:hint="eastAsia" w:ascii="宋体" w:hAnsi="宋体" w:eastAsia="宋体" w:cs="宋体"/>
          <w:lang w:eastAsia="zh-CN"/>
        </w:rPr>
        <w:t>和</w:t>
      </w:r>
      <w:r>
        <w:rPr>
          <w:rFonts w:hint="eastAsia" w:ascii="宋体" w:hAnsi="宋体" w:eastAsia="宋体" w:cs="宋体"/>
        </w:rPr>
        <w:t>维修检测等</w:t>
      </w:r>
      <w:r>
        <w:rPr>
          <w:rFonts w:hint="eastAsia" w:ascii="宋体" w:hAnsi="宋体" w:eastAsia="宋体" w:cs="宋体"/>
          <w:lang w:eastAsia="zh-CN"/>
        </w:rPr>
        <w:t>规定</w:t>
      </w:r>
      <w:r>
        <w:rPr>
          <w:rFonts w:hint="eastAsia" w:ascii="宋体" w:hAnsi="宋体" w:eastAsia="宋体" w:cs="宋体"/>
        </w:rPr>
        <w:t>。</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泵房使用的材料和设备应符合国家现行相关产品标准及本规程的要求。</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所有涉水的材料和设备不得影</w:t>
      </w:r>
      <w:r>
        <w:rPr>
          <w:rFonts w:hint="eastAsia" w:ascii="宋体" w:hAnsi="宋体" w:eastAsia="宋体" w:cs="宋体"/>
          <w:highlight w:val="none"/>
          <w:lang w:val="en-US" w:eastAsia="zh-CN"/>
        </w:rPr>
        <w:t>响生活饮用水水质，并应符合GB 17051和GB/T 17219</w:t>
      </w:r>
      <w:r>
        <w:rPr>
          <w:rFonts w:hint="eastAsia" w:ascii="宋体" w:hAnsi="宋体" w:eastAsia="宋体" w:cs="宋体"/>
          <w:lang w:val="en-US" w:eastAsia="zh-CN"/>
        </w:rPr>
        <w:t>的规定。</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rPr>
        <w:t>泵房不应影响主体建（构）筑物安全，扩建、改建（造）期间不宜影响用户正常用水。</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泵房</w:t>
      </w:r>
      <w:r>
        <w:rPr>
          <w:rFonts w:hint="eastAsia" w:ascii="宋体" w:hAnsi="宋体" w:eastAsia="宋体" w:cs="宋体"/>
        </w:rPr>
        <w:t>应</w:t>
      </w:r>
      <w:r>
        <w:rPr>
          <w:rFonts w:hint="eastAsia" w:ascii="宋体" w:hAnsi="宋体" w:eastAsia="宋体" w:cs="宋体"/>
          <w:lang w:eastAsia="zh-CN"/>
        </w:rPr>
        <w:t>具</w:t>
      </w:r>
      <w:r>
        <w:rPr>
          <w:rFonts w:hint="eastAsia" w:ascii="宋体" w:hAnsi="宋体" w:eastAsia="宋体" w:cs="宋体"/>
        </w:rPr>
        <w:t>有运行安全保障</w:t>
      </w:r>
      <w:r>
        <w:rPr>
          <w:rFonts w:hint="eastAsia" w:ascii="宋体" w:hAnsi="宋体" w:eastAsia="宋体" w:cs="宋体"/>
          <w:lang w:eastAsia="zh-CN"/>
        </w:rPr>
        <w:t>、隔振防噪</w:t>
      </w:r>
      <w:r>
        <w:rPr>
          <w:rFonts w:hint="eastAsia" w:ascii="宋体" w:hAnsi="宋体" w:eastAsia="宋体" w:cs="宋体"/>
        </w:rPr>
        <w:t>和防污染</w:t>
      </w:r>
      <w:r>
        <w:rPr>
          <w:rFonts w:hint="eastAsia" w:ascii="宋体" w:hAnsi="宋体" w:eastAsia="宋体" w:cs="宋体"/>
          <w:lang w:val="en-US" w:eastAsia="zh-CN"/>
        </w:rPr>
        <w:t>等</w:t>
      </w:r>
      <w:r>
        <w:rPr>
          <w:rFonts w:hint="eastAsia" w:ascii="宋体" w:hAnsi="宋体" w:eastAsia="宋体" w:cs="宋体"/>
        </w:rPr>
        <w:t>措施。</w:t>
      </w:r>
    </w:p>
    <w:p>
      <w:pPr>
        <w:pStyle w:val="54"/>
        <w:spacing w:beforeLines="0" w:afterLines="0"/>
        <w:outlineLvl w:val="9"/>
        <w:rPr>
          <w:rFonts w:hint="eastAsia" w:ascii="宋体" w:hAnsi="宋体" w:eastAsia="宋体" w:cs="宋体"/>
        </w:rPr>
      </w:pPr>
      <w:r>
        <w:rPr>
          <w:rFonts w:hint="eastAsia" w:ascii="宋体" w:hAnsi="宋体" w:eastAsia="宋体" w:cs="宋体"/>
          <w:lang w:val="en-US" w:eastAsia="zh-CN"/>
        </w:rPr>
        <w:t>泵房</w:t>
      </w:r>
      <w:r>
        <w:rPr>
          <w:rFonts w:hint="eastAsia" w:ascii="宋体" w:hAnsi="宋体" w:eastAsia="宋体" w:cs="宋体"/>
        </w:rPr>
        <w:t>内不应有污水管穿越。</w:t>
      </w:r>
    </w:p>
    <w:p>
      <w:pPr>
        <w:pStyle w:val="54"/>
        <w:spacing w:beforeLines="0" w:afterLines="0"/>
        <w:outlineLvl w:val="9"/>
        <w:rPr>
          <w:rFonts w:hint="eastAsia" w:ascii="宋体" w:hAnsi="宋体" w:eastAsia="宋体" w:cs="宋体"/>
          <w:lang w:eastAsia="zh-CN"/>
        </w:rPr>
      </w:pPr>
      <w:r>
        <w:rPr>
          <w:rFonts w:hint="eastAsia" w:ascii="宋体" w:hAnsi="宋体" w:eastAsia="宋体" w:cs="宋体"/>
          <w:lang w:val="en-US" w:eastAsia="zh-CN"/>
        </w:rPr>
        <w:t>泵房</w:t>
      </w:r>
      <w:r>
        <w:rPr>
          <w:rFonts w:hint="eastAsia" w:ascii="宋体" w:hAnsi="宋体" w:eastAsia="宋体" w:cs="宋体"/>
        </w:rPr>
        <w:t>内地面应设防水层</w:t>
      </w:r>
      <w:r>
        <w:rPr>
          <w:rFonts w:hint="eastAsia" w:ascii="宋体" w:hAnsi="宋体" w:eastAsia="宋体" w:cs="宋体"/>
          <w:lang w:eastAsia="zh-CN"/>
        </w:rPr>
        <w:t>。</w:t>
      </w:r>
    </w:p>
    <w:p>
      <w:pPr>
        <w:pStyle w:val="54"/>
        <w:spacing w:beforeLines="0" w:afterLines="0"/>
        <w:outlineLvl w:val="9"/>
        <w:rPr>
          <w:rFonts w:hint="eastAsia" w:ascii="宋体" w:hAnsi="宋体" w:eastAsia="宋体" w:cs="宋体"/>
          <w:lang w:eastAsia="zh-CN"/>
        </w:rPr>
      </w:pPr>
      <w:r>
        <w:rPr>
          <w:rFonts w:hint="eastAsia" w:ascii="宋体" w:hAnsi="宋体" w:eastAsia="宋体" w:cs="宋体"/>
          <w:lang w:val="en-US" w:eastAsia="zh-CN"/>
        </w:rPr>
        <w:t>泵房内</w:t>
      </w:r>
      <w:r>
        <w:rPr>
          <w:rFonts w:hint="eastAsia" w:ascii="宋体" w:hAnsi="宋体" w:eastAsia="宋体" w:cs="宋体"/>
          <w:lang w:eastAsia="zh-CN"/>
        </w:rPr>
        <w:t>供</w:t>
      </w:r>
      <w:r>
        <w:rPr>
          <w:rFonts w:hint="eastAsia" w:ascii="宋体" w:hAnsi="宋体" w:eastAsia="宋体" w:cs="宋体"/>
        </w:rPr>
        <w:t>水泵及其配套设施应有铭牌标识和产品质量相关资料。</w:t>
      </w:r>
      <w:r>
        <w:rPr>
          <w:rFonts w:hint="eastAsia" w:ascii="宋体" w:hAnsi="宋体" w:eastAsia="宋体" w:cs="宋体"/>
          <w:lang w:eastAsia="zh-CN"/>
        </w:rPr>
        <w:t>铭牌标识</w:t>
      </w:r>
      <w:r>
        <w:rPr>
          <w:rFonts w:hint="eastAsia" w:ascii="宋体" w:hAnsi="宋体" w:eastAsia="宋体" w:cs="宋体"/>
        </w:rPr>
        <w:t>应清晰、固定可靠</w:t>
      </w:r>
      <w:r>
        <w:rPr>
          <w:rFonts w:hint="eastAsia" w:ascii="宋体" w:hAnsi="宋体" w:eastAsia="宋体" w:cs="宋体"/>
          <w:lang w:eastAsia="zh-CN"/>
        </w:rPr>
        <w:t>且</w:t>
      </w:r>
      <w:r>
        <w:rPr>
          <w:rFonts w:hint="eastAsia" w:ascii="宋体" w:hAnsi="宋体" w:eastAsia="宋体" w:cs="宋体"/>
        </w:rPr>
        <w:t>内容齐全</w:t>
      </w:r>
      <w:r>
        <w:rPr>
          <w:rFonts w:hint="eastAsia" w:ascii="宋体" w:hAnsi="宋体" w:eastAsia="宋体" w:cs="宋体"/>
          <w:lang w:eastAsia="zh-CN"/>
        </w:rPr>
        <w:t>。</w:t>
      </w:r>
    </w:p>
    <w:p>
      <w:pPr>
        <w:pStyle w:val="54"/>
        <w:spacing w:beforeLines="0" w:afterLines="0"/>
        <w:outlineLvl w:val="9"/>
        <w:rPr>
          <w:rFonts w:hint="eastAsia" w:ascii="宋体" w:hAnsi="宋体" w:eastAsia="宋体" w:cs="宋体"/>
          <w:lang w:eastAsia="zh-CN"/>
        </w:rPr>
      </w:pPr>
      <w:r>
        <w:rPr>
          <w:rFonts w:hint="eastAsia" w:ascii="宋体" w:hAnsi="宋体" w:eastAsia="宋体" w:cs="宋体"/>
          <w:lang w:val="en-US" w:eastAsia="zh-CN"/>
        </w:rPr>
        <w:t>泵房内</w:t>
      </w:r>
      <w:r>
        <w:rPr>
          <w:rFonts w:hint="eastAsia" w:ascii="宋体" w:hAnsi="宋体" w:eastAsia="宋体" w:cs="宋体"/>
          <w:lang w:eastAsia="zh-CN"/>
        </w:rPr>
        <w:t>供</w:t>
      </w:r>
      <w:r>
        <w:rPr>
          <w:rFonts w:hint="eastAsia" w:ascii="宋体" w:hAnsi="宋体" w:eastAsia="宋体" w:cs="宋体"/>
        </w:rPr>
        <w:t>水泵及其配套设施应选低噪声节能型</w:t>
      </w:r>
      <w:r>
        <w:rPr>
          <w:rFonts w:hint="eastAsia" w:ascii="宋体" w:hAnsi="宋体" w:eastAsia="宋体" w:cs="宋体"/>
          <w:lang w:eastAsia="zh-CN"/>
        </w:rPr>
        <w:t>设备和设施</w:t>
      </w:r>
      <w:r>
        <w:rPr>
          <w:rFonts w:hint="eastAsia" w:ascii="宋体" w:hAnsi="宋体" w:eastAsia="宋体" w:cs="宋体"/>
        </w:rPr>
        <w:t>。</w:t>
      </w:r>
    </w:p>
    <w:p>
      <w:pPr>
        <w:pStyle w:val="122"/>
        <w:spacing w:before="312" w:after="312"/>
        <w:outlineLvl w:val="0"/>
        <w:rPr>
          <w:rFonts w:hint="default"/>
          <w:lang w:val="en-US" w:eastAsia="zh-CN"/>
        </w:rPr>
      </w:pPr>
      <w:bookmarkStart w:id="50" w:name="bookmark14"/>
      <w:bookmarkEnd w:id="50"/>
      <w:bookmarkStart w:id="51" w:name="_Toc29811"/>
      <w:bookmarkStart w:id="52" w:name="_Toc1868"/>
      <w:r>
        <w:rPr>
          <w:rFonts w:hint="eastAsia"/>
          <w:lang w:val="en-US" w:eastAsia="zh-CN"/>
        </w:rPr>
        <w:t>泵房设置</w:t>
      </w:r>
      <w:bookmarkEnd w:id="51"/>
      <w:bookmarkEnd w:id="52"/>
    </w:p>
    <w:p>
      <w:pPr>
        <w:pStyle w:val="54"/>
        <w:spacing w:beforeLines="0" w:afterLines="0"/>
        <w:outlineLvl w:val="9"/>
        <w:rPr>
          <w:rFonts w:hint="eastAsia" w:ascii="宋体" w:hAnsi="宋体" w:eastAsia="宋体" w:cs="宋体"/>
        </w:rPr>
      </w:pPr>
      <w:r>
        <w:rPr>
          <w:rFonts w:hint="eastAsia" w:ascii="宋体" w:hAnsi="宋体" w:eastAsia="宋体" w:cs="宋体"/>
        </w:rPr>
        <w:t>独立设置的泵房宜靠近用水集中区域。</w:t>
      </w:r>
      <w:r>
        <w:rPr>
          <w:rFonts w:hint="eastAsia" w:ascii="宋体" w:hAnsi="宋体" w:eastAsia="宋体" w:cs="宋体"/>
          <w:lang w:val="en-US" w:eastAsia="zh-CN"/>
        </w:rPr>
        <w:t>泵房</w:t>
      </w:r>
      <w:r>
        <w:rPr>
          <w:rFonts w:hint="eastAsia" w:ascii="宋体" w:hAnsi="宋体" w:eastAsia="宋体" w:cs="宋体"/>
        </w:rPr>
        <w:t>不应毗邻居住用房或在其上层或下层，不</w:t>
      </w:r>
      <w:r>
        <w:rPr>
          <w:rFonts w:hint="eastAsia" w:ascii="宋体" w:hAnsi="宋体" w:eastAsia="宋体" w:cs="宋体"/>
          <w:lang w:val="en-US" w:eastAsia="zh-CN"/>
        </w:rPr>
        <w:t>应</w:t>
      </w:r>
      <w:r>
        <w:rPr>
          <w:rFonts w:hint="eastAsia" w:ascii="宋体" w:hAnsi="宋体" w:eastAsia="宋体" w:cs="宋体"/>
        </w:rPr>
        <w:t>污染居住环境。</w:t>
      </w:r>
    </w:p>
    <w:p>
      <w:pPr>
        <w:pStyle w:val="54"/>
        <w:spacing w:beforeLines="0" w:afterLines="0"/>
        <w:outlineLvl w:val="9"/>
        <w:rPr>
          <w:rFonts w:hint="eastAsia" w:ascii="宋体" w:hAnsi="宋体" w:eastAsia="宋体" w:cs="宋体"/>
        </w:rPr>
      </w:pPr>
      <w:r>
        <w:rPr>
          <w:rFonts w:hint="eastAsia" w:ascii="宋体" w:hAnsi="宋体" w:eastAsia="宋体" w:cs="宋体"/>
        </w:rPr>
        <w:t>泵房出入口应设置在公共通道内，并应设独立防火防盗门，大门的尺寸应满足最大设备出入要求。</w:t>
      </w:r>
    </w:p>
    <w:p>
      <w:pPr>
        <w:pStyle w:val="54"/>
        <w:spacing w:beforeLines="0" w:afterLines="0"/>
        <w:outlineLvl w:val="9"/>
        <w:rPr>
          <w:rFonts w:hint="eastAsia" w:ascii="宋体" w:hAnsi="宋体" w:eastAsia="宋体" w:cs="宋体"/>
        </w:rPr>
      </w:pPr>
      <w:r>
        <w:rPr>
          <w:rFonts w:hint="eastAsia" w:ascii="宋体" w:hAnsi="宋体" w:eastAsia="宋体" w:cs="宋体"/>
        </w:rPr>
        <w:t>泵房的内墙、地面应选用符合环保要求</w:t>
      </w:r>
      <w:r>
        <w:rPr>
          <w:rFonts w:hint="eastAsia" w:ascii="宋体" w:hAnsi="宋体" w:eastAsia="宋体" w:cs="宋体"/>
          <w:lang w:eastAsia="zh-CN"/>
        </w:rPr>
        <w:t>且</w:t>
      </w:r>
      <w:r>
        <w:rPr>
          <w:rFonts w:hint="eastAsia" w:ascii="宋体" w:hAnsi="宋体" w:eastAsia="宋体" w:cs="宋体"/>
        </w:rPr>
        <w:t>易清洁的材料铺砌或涂覆。</w:t>
      </w:r>
    </w:p>
    <w:p>
      <w:pPr>
        <w:pStyle w:val="54"/>
        <w:spacing w:beforeLines="0" w:afterLines="0"/>
        <w:outlineLvl w:val="9"/>
        <w:rPr>
          <w:rFonts w:hint="eastAsia" w:ascii="宋体" w:hAnsi="宋体" w:eastAsia="宋体" w:cs="宋体"/>
        </w:rPr>
      </w:pPr>
      <w:r>
        <w:rPr>
          <w:rFonts w:hint="eastAsia" w:ascii="宋体" w:hAnsi="宋体" w:eastAsia="宋体" w:cs="宋体"/>
        </w:rPr>
        <w:t>泵房内应留有足够空间且形状规则，以满足水泵机组和相关设备安装及检修的要求。泵房室内布置</w:t>
      </w:r>
      <w:r>
        <w:rPr>
          <w:rFonts w:hint="eastAsia" w:ascii="宋体" w:hAnsi="宋体" w:eastAsia="宋体" w:cs="宋体"/>
          <w:lang w:eastAsia="zh-CN"/>
        </w:rPr>
        <w:t>要求</w:t>
      </w:r>
      <w:r>
        <w:rPr>
          <w:rFonts w:hint="eastAsia" w:ascii="宋体" w:hAnsi="宋体" w:eastAsia="宋体" w:cs="宋体"/>
        </w:rPr>
        <w:t>应符合表</w:t>
      </w:r>
      <w:r>
        <w:rPr>
          <w:rFonts w:hint="eastAsia" w:ascii="宋体" w:hAnsi="宋体" w:eastAsia="宋体" w:cs="宋体"/>
          <w:lang w:val="en-US" w:eastAsia="zh-CN"/>
        </w:rPr>
        <w:t>1</w:t>
      </w:r>
      <w:r>
        <w:rPr>
          <w:rFonts w:hint="eastAsia" w:ascii="宋体" w:hAnsi="宋体" w:eastAsia="宋体" w:cs="宋体"/>
        </w:rPr>
        <w:t>的规定。</w:t>
      </w:r>
    </w:p>
    <w:p>
      <w:pPr>
        <w:pStyle w:val="23"/>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jc w:val="center"/>
        <w:textAlignment w:val="auto"/>
        <w:rPr>
          <w:rFonts w:hint="eastAsia" w:ascii="黑体" w:hAnsi="黑体" w:eastAsia="黑体" w:cs="黑体"/>
        </w:rPr>
      </w:pPr>
      <w:r>
        <w:rPr>
          <w:rFonts w:hint="eastAsia" w:ascii="黑体" w:hAnsi="黑体" w:eastAsia="黑体" w:cs="黑体"/>
        </w:rPr>
        <w:t>表</w:t>
      </w:r>
      <w:r>
        <w:rPr>
          <w:rFonts w:hint="eastAsia" w:ascii="黑体" w:hAnsi="黑体" w:eastAsia="黑体" w:cs="黑体"/>
          <w:lang w:val="en-US" w:eastAsia="zh-CN"/>
        </w:rPr>
        <w:t xml:space="preserve"> 1</w:t>
      </w:r>
      <w:r>
        <w:rPr>
          <w:rFonts w:hint="eastAsia" w:ascii="黑体" w:hAnsi="黑体" w:eastAsia="黑体" w:cs="黑体"/>
        </w:rPr>
        <w:t xml:space="preserve">  泵房室内</w:t>
      </w:r>
      <w:r>
        <w:rPr>
          <w:rFonts w:hint="eastAsia" w:ascii="黑体" w:hAnsi="黑体" w:eastAsia="黑体" w:cs="黑体"/>
          <w:lang w:eastAsia="zh-CN"/>
        </w:rPr>
        <w:t>布置要求</w:t>
      </w:r>
    </w:p>
    <w:tbl>
      <w:tblPr>
        <w:tblStyle w:val="33"/>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9"/>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4" w:type="dxa"/>
            <w:vAlign w:val="center"/>
          </w:tcPr>
          <w:p>
            <w:pPr>
              <w:pStyle w:val="23"/>
              <w:widowControl w:val="0"/>
              <w:ind w:firstLine="0" w:firstLineChars="0"/>
              <w:jc w:val="center"/>
              <w:rPr>
                <w:rFonts w:hAnsi="宋体" w:cs="宋体"/>
                <w:sz w:val="18"/>
                <w:szCs w:val="18"/>
              </w:rPr>
            </w:pPr>
            <w:r>
              <w:rPr>
                <w:rFonts w:hint="eastAsia" w:hAnsi="宋体" w:cs="宋体"/>
                <w:sz w:val="18"/>
                <w:szCs w:val="18"/>
              </w:rPr>
              <w:t>项目</w:t>
            </w:r>
          </w:p>
        </w:tc>
        <w:tc>
          <w:tcPr>
            <w:tcW w:w="3337" w:type="dxa"/>
            <w:vAlign w:val="top"/>
          </w:tcPr>
          <w:p>
            <w:pPr>
              <w:pStyle w:val="23"/>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间距和宽度</w:t>
            </w:r>
          </w:p>
          <w:p>
            <w:pPr>
              <w:pStyle w:val="23"/>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4" w:type="dxa"/>
            <w:vAlign w:val="top"/>
          </w:tcPr>
          <w:p>
            <w:pPr>
              <w:pStyle w:val="23"/>
              <w:widowControl w:val="0"/>
              <w:ind w:firstLine="0" w:firstLineChars="0"/>
              <w:jc w:val="center"/>
              <w:rPr>
                <w:rFonts w:hAnsi="宋体" w:cs="宋体"/>
                <w:sz w:val="18"/>
                <w:szCs w:val="18"/>
              </w:rPr>
            </w:pPr>
            <w:r>
              <w:rPr>
                <w:rFonts w:hint="eastAsia" w:hAnsi="宋体" w:cs="宋体"/>
                <w:sz w:val="18"/>
                <w:szCs w:val="18"/>
              </w:rPr>
              <w:t>水泵机组外轮廓面与墙面间最小间距</w:t>
            </w:r>
          </w:p>
        </w:tc>
        <w:tc>
          <w:tcPr>
            <w:tcW w:w="3337" w:type="dxa"/>
            <w:vAlign w:val="top"/>
          </w:tcPr>
          <w:p>
            <w:pPr>
              <w:pStyle w:val="23"/>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4" w:type="dxa"/>
            <w:vAlign w:val="top"/>
          </w:tcPr>
          <w:p>
            <w:pPr>
              <w:pStyle w:val="23"/>
              <w:widowControl w:val="0"/>
              <w:ind w:firstLine="0" w:firstLineChars="0"/>
              <w:jc w:val="center"/>
              <w:rPr>
                <w:rFonts w:hAnsi="宋体" w:cs="宋体"/>
                <w:sz w:val="18"/>
                <w:szCs w:val="18"/>
              </w:rPr>
            </w:pPr>
            <w:r>
              <w:rPr>
                <w:rFonts w:hint="eastAsia" w:hAnsi="宋体" w:cs="宋体"/>
                <w:sz w:val="18"/>
                <w:szCs w:val="18"/>
              </w:rPr>
              <w:t>相邻水泵机组外轮廓面之间最小间距</w:t>
            </w:r>
          </w:p>
        </w:tc>
        <w:tc>
          <w:tcPr>
            <w:tcW w:w="3337" w:type="dxa"/>
            <w:vAlign w:val="top"/>
          </w:tcPr>
          <w:p>
            <w:pPr>
              <w:pStyle w:val="23"/>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4" w:type="dxa"/>
            <w:vAlign w:val="top"/>
          </w:tcPr>
          <w:p>
            <w:pPr>
              <w:pStyle w:val="23"/>
              <w:widowControl w:val="0"/>
              <w:ind w:firstLine="0" w:firstLineChars="0"/>
              <w:jc w:val="center"/>
              <w:rPr>
                <w:rFonts w:hAnsi="宋体" w:cs="宋体"/>
                <w:sz w:val="18"/>
                <w:szCs w:val="18"/>
              </w:rPr>
            </w:pPr>
            <w:r>
              <w:rPr>
                <w:rFonts w:hint="eastAsia" w:hAnsi="宋体" w:cs="宋体"/>
                <w:sz w:val="18"/>
                <w:szCs w:val="18"/>
              </w:rPr>
              <w:t>泵房主要通道最小宽度</w:t>
            </w:r>
          </w:p>
        </w:tc>
        <w:tc>
          <w:tcPr>
            <w:tcW w:w="3337" w:type="dxa"/>
            <w:vAlign w:val="top"/>
          </w:tcPr>
          <w:p>
            <w:pPr>
              <w:pStyle w:val="23"/>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4" w:type="dxa"/>
            <w:vAlign w:val="top"/>
          </w:tcPr>
          <w:p>
            <w:pPr>
              <w:pStyle w:val="23"/>
              <w:widowControl w:val="0"/>
              <w:ind w:firstLine="0" w:firstLineChars="0"/>
              <w:jc w:val="center"/>
              <w:rPr>
                <w:rFonts w:hAnsi="宋体" w:cs="宋体"/>
                <w:sz w:val="18"/>
                <w:szCs w:val="18"/>
              </w:rPr>
            </w:pPr>
            <w:r>
              <w:rPr>
                <w:rFonts w:hint="eastAsia" w:hAnsi="宋体" w:cs="宋体"/>
                <w:sz w:val="18"/>
                <w:szCs w:val="18"/>
              </w:rPr>
              <w:t>泵房内配电柜和控制柜前面通道最小宽度</w:t>
            </w:r>
          </w:p>
        </w:tc>
        <w:tc>
          <w:tcPr>
            <w:tcW w:w="3337" w:type="dxa"/>
            <w:vAlign w:val="top"/>
          </w:tcPr>
          <w:p>
            <w:pPr>
              <w:pStyle w:val="23"/>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1.5</w:t>
            </w:r>
          </w:p>
        </w:tc>
      </w:tr>
    </w:tbl>
    <w:p>
      <w:pPr>
        <w:pStyle w:val="54"/>
        <w:spacing w:beforeLines="0" w:afterLines="0"/>
        <w:outlineLvl w:val="9"/>
        <w:rPr>
          <w:rFonts w:hint="eastAsia" w:ascii="宋体" w:hAnsi="宋体" w:eastAsia="宋体" w:cs="宋体"/>
        </w:rPr>
      </w:pPr>
      <w:r>
        <w:rPr>
          <w:rFonts w:hint="eastAsia" w:ascii="宋体" w:hAnsi="宋体" w:eastAsia="宋体" w:cs="宋体"/>
        </w:rPr>
        <w:t>泵房内不</w:t>
      </w:r>
      <w:r>
        <w:rPr>
          <w:rFonts w:hint="eastAsia" w:ascii="宋体" w:hAnsi="宋体" w:eastAsia="宋体" w:cs="宋体"/>
          <w:lang w:val="en-US" w:eastAsia="zh-CN"/>
        </w:rPr>
        <w:t>应</w:t>
      </w:r>
      <w:r>
        <w:rPr>
          <w:rFonts w:hint="eastAsia" w:ascii="宋体" w:hAnsi="宋体" w:eastAsia="宋体" w:cs="宋体"/>
        </w:rPr>
        <w:t>放置无关设备</w:t>
      </w:r>
      <w:r>
        <w:rPr>
          <w:rFonts w:hint="eastAsia" w:ascii="宋体" w:hAnsi="宋体" w:eastAsia="宋体" w:cs="宋体"/>
          <w:lang w:eastAsia="zh-CN"/>
        </w:rPr>
        <w:t>和</w:t>
      </w:r>
      <w:r>
        <w:rPr>
          <w:rFonts w:hint="eastAsia" w:ascii="宋体" w:hAnsi="宋体" w:eastAsia="宋体" w:cs="宋体"/>
        </w:rPr>
        <w:t>物品，严禁堆放有毒有害、易燃易爆及其他影响供水安全的物品。与</w:t>
      </w:r>
      <w:r>
        <w:rPr>
          <w:rFonts w:hint="eastAsia" w:ascii="宋体" w:hAnsi="宋体" w:eastAsia="宋体" w:cs="宋体"/>
          <w:lang w:val="en-US" w:eastAsia="zh-CN"/>
        </w:rPr>
        <w:t>泵房</w:t>
      </w:r>
      <w:r>
        <w:rPr>
          <w:rFonts w:hint="eastAsia" w:ascii="宋体" w:hAnsi="宋体" w:eastAsia="宋体" w:cs="宋体"/>
        </w:rPr>
        <w:t>无关的排水管道等不</w:t>
      </w:r>
      <w:r>
        <w:rPr>
          <w:rFonts w:hint="eastAsia" w:ascii="宋体" w:hAnsi="宋体" w:eastAsia="宋体" w:cs="宋体"/>
          <w:lang w:val="en-US" w:eastAsia="zh-CN"/>
        </w:rPr>
        <w:t>应</w:t>
      </w:r>
      <w:r>
        <w:rPr>
          <w:rFonts w:hint="eastAsia" w:ascii="宋体" w:hAnsi="宋体" w:eastAsia="宋体" w:cs="宋体"/>
        </w:rPr>
        <w:t>穿越泵房。</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泵房应设置门禁信号或出入记录设备，对门开合状态进行实时监视，并应传输至远程监控平台。</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泵房应安装远程视频监控设备，视频监控装置应正对泵房出入口和增压设施实时拍摄。</w:t>
      </w:r>
    </w:p>
    <w:p>
      <w:pPr>
        <w:pStyle w:val="54"/>
        <w:spacing w:beforeLines="0" w:afterLines="0"/>
        <w:outlineLvl w:val="9"/>
        <w:rPr>
          <w:rFonts w:hint="eastAsia" w:ascii="宋体" w:hAnsi="宋体" w:eastAsia="宋体" w:cs="宋体"/>
        </w:rPr>
      </w:pPr>
      <w:r>
        <w:rPr>
          <w:rFonts w:hint="eastAsia" w:ascii="宋体" w:hAnsi="宋体" w:eastAsia="宋体" w:cs="宋体"/>
        </w:rPr>
        <w:t>泵房内应设置水池</w:t>
      </w:r>
      <w:r>
        <w:rPr>
          <w:rFonts w:hint="eastAsia" w:ascii="宋体" w:hAnsi="宋体" w:eastAsia="宋体" w:cs="宋体"/>
          <w:lang w:val="en-US" w:eastAsia="zh-CN"/>
        </w:rPr>
        <w:t>（箱）</w:t>
      </w:r>
      <w:r>
        <w:rPr>
          <w:rFonts w:hint="eastAsia" w:ascii="宋体" w:hAnsi="宋体" w:eastAsia="宋体" w:cs="宋体"/>
        </w:rPr>
        <w:t>溢流、机组故障、水池</w:t>
      </w:r>
      <w:r>
        <w:rPr>
          <w:rFonts w:hint="eastAsia" w:ascii="宋体" w:hAnsi="宋体" w:eastAsia="宋体" w:cs="宋体"/>
          <w:lang w:eastAsia="zh-CN"/>
        </w:rPr>
        <w:t>（</w:t>
      </w:r>
      <w:r>
        <w:rPr>
          <w:rFonts w:hint="eastAsia" w:ascii="宋体" w:hAnsi="宋体" w:eastAsia="宋体" w:cs="宋体"/>
          <w:lang w:val="en-US" w:eastAsia="zh-CN"/>
        </w:rPr>
        <w:t>箱</w:t>
      </w:r>
      <w:r>
        <w:rPr>
          <w:rFonts w:hint="eastAsia" w:ascii="宋体" w:hAnsi="宋体" w:eastAsia="宋体" w:cs="宋体"/>
          <w:lang w:eastAsia="zh-CN"/>
        </w:rPr>
        <w:t>）</w:t>
      </w:r>
      <w:r>
        <w:rPr>
          <w:rFonts w:hint="eastAsia" w:ascii="宋体" w:hAnsi="宋体" w:eastAsia="宋体" w:cs="宋体"/>
          <w:lang w:val="en-US" w:eastAsia="zh-CN"/>
        </w:rPr>
        <w:t>入</w:t>
      </w:r>
      <w:r>
        <w:rPr>
          <w:rFonts w:hint="eastAsia" w:ascii="宋体" w:hAnsi="宋体" w:eastAsia="宋体" w:cs="宋体"/>
        </w:rPr>
        <w:t>孔盖及地面</w:t>
      </w:r>
      <w:r>
        <w:rPr>
          <w:rFonts w:hint="eastAsia" w:ascii="宋体" w:hAnsi="宋体" w:eastAsia="宋体" w:cs="宋体"/>
          <w:highlight w:val="none"/>
        </w:rPr>
        <w:t>集水坑</w:t>
      </w:r>
      <w:r>
        <w:rPr>
          <w:rFonts w:hint="eastAsia" w:ascii="宋体" w:hAnsi="宋体" w:eastAsia="宋体" w:cs="宋体"/>
        </w:rPr>
        <w:t>液位等异常情况的报警等安全防控装置，运行数据及报警信号自动传送给远程监控平台。</w:t>
      </w:r>
    </w:p>
    <w:p>
      <w:pPr>
        <w:pStyle w:val="54"/>
        <w:spacing w:beforeLines="0" w:afterLines="0"/>
        <w:outlineLvl w:val="9"/>
        <w:rPr>
          <w:rFonts w:hint="eastAsia" w:ascii="宋体" w:hAnsi="宋体" w:eastAsia="宋体" w:cs="宋体"/>
        </w:rPr>
      </w:pPr>
      <w:r>
        <w:rPr>
          <w:rFonts w:hint="eastAsia" w:ascii="宋体" w:hAnsi="宋体" w:eastAsia="宋体" w:cs="宋体"/>
        </w:rPr>
        <w:t>泵房设计时应设置通风、采光、排水以及防止倒灌的措施。泵房设置在地下室时，泵房排气装置每天开启不应小于6次，每次运行不应小于1h。泵房内宜设带盖格栅板的集水明沟。</w:t>
      </w:r>
    </w:p>
    <w:p>
      <w:pPr>
        <w:pStyle w:val="54"/>
        <w:spacing w:beforeLines="0" w:afterLines="0"/>
        <w:outlineLvl w:val="9"/>
        <w:rPr>
          <w:rFonts w:hint="eastAsia" w:ascii="宋体" w:hAnsi="宋体" w:eastAsia="宋体" w:cs="宋体"/>
        </w:rPr>
      </w:pPr>
      <w:r>
        <w:rPr>
          <w:rFonts w:hint="eastAsia" w:ascii="宋体" w:hAnsi="宋体" w:eastAsia="宋体" w:cs="宋体"/>
        </w:rPr>
        <w:t>水泵机组的基础高出泵房地面不应小于0.1m。电气设施的底部高出泵房地面不应小于0.3m。</w:t>
      </w:r>
    </w:p>
    <w:p>
      <w:pPr>
        <w:pStyle w:val="54"/>
        <w:spacing w:beforeLines="0" w:afterLines="0"/>
        <w:outlineLvl w:val="9"/>
        <w:rPr>
          <w:rFonts w:hint="eastAsia" w:ascii="宋体" w:hAnsi="宋体" w:eastAsia="宋体" w:cs="宋体"/>
        </w:rPr>
      </w:pPr>
      <w:r>
        <w:rPr>
          <w:rFonts w:hint="eastAsia" w:ascii="宋体" w:hAnsi="宋体" w:eastAsia="宋体" w:cs="宋体"/>
        </w:rPr>
        <w:t>条件许可时，泵房的总配电控制柜宜设置在泵房旁单独的房间。</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泵房不应贴邻配变电所、电梯机房或</w:t>
      </w:r>
      <w:r>
        <w:rPr>
          <w:rFonts w:hint="eastAsia" w:ascii="宋体" w:hAnsi="宋体" w:eastAsia="宋体" w:cs="宋体"/>
          <w:highlight w:val="none"/>
          <w:lang w:val="en-US" w:eastAsia="zh-CN"/>
        </w:rPr>
        <w:t>通讯</w:t>
      </w:r>
      <w:r>
        <w:rPr>
          <w:rFonts w:hint="eastAsia" w:ascii="宋体" w:hAnsi="宋体" w:eastAsia="宋体" w:cs="宋体"/>
          <w:lang w:val="en-US" w:eastAsia="zh-CN"/>
        </w:rPr>
        <w:t>机房等遇水可能引发故障或事故的房间。</w:t>
      </w:r>
    </w:p>
    <w:p>
      <w:pPr>
        <w:pStyle w:val="54"/>
        <w:spacing w:beforeLines="0" w:afterLines="0"/>
        <w:outlineLvl w:val="9"/>
        <w:rPr>
          <w:rFonts w:hint="eastAsia" w:ascii="宋体" w:hAnsi="宋体" w:eastAsia="宋体" w:cs="宋体"/>
          <w:kern w:val="0"/>
          <w:sz w:val="21"/>
          <w:szCs w:val="21"/>
          <w:lang w:val="en-US" w:eastAsia="zh-CN" w:bidi="ar"/>
        </w:rPr>
      </w:pPr>
      <w:r>
        <w:rPr>
          <w:rFonts w:hint="eastAsia" w:ascii="宋体" w:hAnsi="宋体" w:eastAsia="宋体" w:cs="宋体"/>
        </w:rPr>
        <w:t>泵房的门窗、通风孔、孔洞应有锁闭装置，</w:t>
      </w:r>
      <w:r>
        <w:rPr>
          <w:rFonts w:hint="eastAsia" w:ascii="宋体" w:hAnsi="宋体" w:eastAsia="宋体" w:cs="宋体"/>
          <w:kern w:val="0"/>
          <w:sz w:val="21"/>
          <w:szCs w:val="21"/>
          <w:lang w:val="en-US" w:eastAsia="zh-CN" w:bidi="ar"/>
        </w:rPr>
        <w:t>并应设置防蚁蝇、蟑螂、老鼠及防尘等措施。</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泵房布置应符合GB 50265、GB 50015和CJJ 140的规定。</w:t>
      </w:r>
    </w:p>
    <w:p>
      <w:pPr>
        <w:pStyle w:val="122"/>
        <w:spacing w:before="312" w:after="312"/>
        <w:outlineLvl w:val="0"/>
        <w:rPr>
          <w:rFonts w:hint="eastAsia"/>
          <w:lang w:val="en-US" w:eastAsia="zh-CN"/>
        </w:rPr>
      </w:pPr>
      <w:bookmarkStart w:id="53" w:name="_Toc15722"/>
      <w:bookmarkStart w:id="54" w:name="_Toc32209"/>
      <w:r>
        <w:rPr>
          <w:rFonts w:hint="eastAsia"/>
          <w:lang w:val="en-US" w:eastAsia="zh-CN"/>
        </w:rPr>
        <w:t>增压设备</w:t>
      </w:r>
      <w:bookmarkEnd w:id="53"/>
      <w:bookmarkEnd w:id="54"/>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ascii="黑体" w:hAnsi="黑体" w:eastAsia="黑体" w:cs="黑体"/>
          <w:lang w:val="en-US" w:eastAsia="zh-CN"/>
        </w:rPr>
      </w:pPr>
      <w:bookmarkStart w:id="55" w:name="_Toc31593"/>
      <w:r>
        <w:rPr>
          <w:rFonts w:hint="eastAsia" w:ascii="黑体" w:hAnsi="黑体" w:eastAsia="黑体" w:cs="黑体"/>
          <w:lang w:val="en-US" w:eastAsia="zh-CN"/>
        </w:rPr>
        <w:t>一般要求</w:t>
      </w:r>
      <w:bookmarkEnd w:id="55"/>
    </w:p>
    <w:p>
      <w:pPr>
        <w:pStyle w:val="83"/>
        <w:outlineLvl w:val="9"/>
        <w:rPr>
          <w:rFonts w:hint="eastAsia" w:ascii="宋体" w:hAnsi="宋体" w:eastAsia="宋体" w:cs="宋体"/>
          <w:szCs w:val="22"/>
        </w:rPr>
      </w:pPr>
      <w:r>
        <w:rPr>
          <w:rFonts w:hint="eastAsia" w:ascii="宋体" w:hAnsi="宋体" w:eastAsia="宋体" w:cs="宋体"/>
          <w:szCs w:val="22"/>
        </w:rPr>
        <w:t>增压设备宜采用具有全变频控制系统或多变频控制系统的供水设备。</w:t>
      </w:r>
    </w:p>
    <w:p>
      <w:pPr>
        <w:pStyle w:val="83"/>
        <w:outlineLvl w:val="9"/>
        <w:rPr>
          <w:rFonts w:hint="eastAsia" w:ascii="宋体" w:hAnsi="宋体" w:eastAsia="宋体" w:cs="宋体"/>
          <w:szCs w:val="22"/>
        </w:rPr>
      </w:pPr>
      <w:r>
        <w:rPr>
          <w:rFonts w:hint="eastAsia" w:ascii="宋体" w:hAnsi="宋体" w:eastAsia="宋体" w:cs="宋体"/>
          <w:szCs w:val="22"/>
        </w:rPr>
        <w:t>增压设备应采取接地、绝缘</w:t>
      </w:r>
      <w:r>
        <w:rPr>
          <w:rFonts w:hint="eastAsia" w:hAnsi="宋体" w:cs="宋体"/>
          <w:szCs w:val="22"/>
          <w:lang w:eastAsia="zh-CN"/>
        </w:rPr>
        <w:t>和</w:t>
      </w:r>
      <w:r>
        <w:rPr>
          <w:rFonts w:hint="eastAsia" w:ascii="宋体" w:hAnsi="宋体" w:eastAsia="宋体" w:cs="宋体"/>
          <w:szCs w:val="22"/>
        </w:rPr>
        <w:t>抗干扰等安全措施。</w:t>
      </w:r>
    </w:p>
    <w:p>
      <w:pPr>
        <w:pStyle w:val="83"/>
        <w:outlineLvl w:val="9"/>
        <w:rPr>
          <w:rFonts w:hint="default" w:hAnsi="宋体" w:cs="宋体"/>
          <w:szCs w:val="22"/>
        </w:rPr>
      </w:pPr>
      <w:r>
        <w:rPr>
          <w:rFonts w:hint="default" w:hAnsi="宋体" w:cs="宋体"/>
          <w:szCs w:val="22"/>
        </w:rPr>
        <w:t>水泵机组宜采用成套变频增压</w:t>
      </w:r>
      <w:r>
        <w:rPr>
          <w:rFonts w:hint="eastAsia" w:hAnsi="宋体" w:cs="宋体"/>
          <w:szCs w:val="22"/>
          <w:lang w:val="en-US" w:eastAsia="zh-CN"/>
        </w:rPr>
        <w:t>供水</w:t>
      </w:r>
      <w:r>
        <w:rPr>
          <w:rFonts w:hint="default" w:hAnsi="宋体" w:cs="宋体"/>
          <w:szCs w:val="22"/>
        </w:rPr>
        <w:t>设备，水泵宜采用立式离心泵，不宜采用管道泵，严禁采用深井泵、潜水泵等设备。</w:t>
      </w:r>
    </w:p>
    <w:p>
      <w:pPr>
        <w:pStyle w:val="83"/>
        <w:outlineLvl w:val="9"/>
        <w:rPr>
          <w:rFonts w:hint="eastAsia" w:ascii="宋体" w:hAnsi="宋体" w:eastAsia="宋体" w:cs="宋体"/>
          <w:szCs w:val="22"/>
        </w:rPr>
      </w:pPr>
      <w:r>
        <w:rPr>
          <w:rFonts w:hint="default" w:hAnsi="宋体" w:cs="宋体"/>
          <w:szCs w:val="22"/>
        </w:rPr>
        <w:t>成套变频增压</w:t>
      </w:r>
      <w:r>
        <w:rPr>
          <w:rFonts w:hint="eastAsia" w:hAnsi="宋体" w:cs="宋体"/>
          <w:szCs w:val="22"/>
          <w:lang w:val="en-US" w:eastAsia="zh-CN"/>
        </w:rPr>
        <w:t>供水</w:t>
      </w:r>
      <w:r>
        <w:rPr>
          <w:rFonts w:hint="default" w:hAnsi="宋体" w:cs="宋体"/>
          <w:szCs w:val="22"/>
        </w:rPr>
        <w:t>设备</w:t>
      </w:r>
      <w:r>
        <w:rPr>
          <w:rFonts w:hint="eastAsia" w:ascii="宋体" w:hAnsi="宋体" w:eastAsia="宋体" w:cs="宋体"/>
          <w:szCs w:val="22"/>
        </w:rPr>
        <w:t>外箱体应采用防潮、防水</w:t>
      </w:r>
      <w:r>
        <w:rPr>
          <w:rFonts w:hint="eastAsia" w:ascii="宋体" w:hAnsi="宋体" w:eastAsia="宋体" w:cs="宋体"/>
          <w:szCs w:val="22"/>
          <w:lang w:eastAsia="zh-CN"/>
        </w:rPr>
        <w:t>和</w:t>
      </w:r>
      <w:r>
        <w:rPr>
          <w:rFonts w:hint="eastAsia" w:ascii="宋体" w:hAnsi="宋体" w:eastAsia="宋体" w:cs="宋体"/>
          <w:szCs w:val="22"/>
        </w:rPr>
        <w:t>散热结构。</w:t>
      </w:r>
    </w:p>
    <w:p>
      <w:pPr>
        <w:pStyle w:val="83"/>
        <w:outlineLvl w:val="9"/>
        <w:rPr>
          <w:rFonts w:hint="eastAsia" w:ascii="宋体" w:hAnsi="宋体" w:eastAsia="宋体" w:cs="宋体"/>
          <w:szCs w:val="22"/>
        </w:rPr>
      </w:pPr>
      <w:r>
        <w:rPr>
          <w:rFonts w:hint="default" w:hAnsi="宋体" w:cs="宋体"/>
          <w:szCs w:val="22"/>
        </w:rPr>
        <w:t>成套变频增压</w:t>
      </w:r>
      <w:r>
        <w:rPr>
          <w:rFonts w:hint="eastAsia" w:hAnsi="宋体" w:cs="宋体"/>
          <w:szCs w:val="22"/>
          <w:lang w:val="en-US" w:eastAsia="zh-CN"/>
        </w:rPr>
        <w:t>供水</w:t>
      </w:r>
      <w:r>
        <w:rPr>
          <w:rFonts w:hint="default" w:hAnsi="宋体" w:cs="宋体"/>
          <w:szCs w:val="22"/>
        </w:rPr>
        <w:t>设备</w:t>
      </w:r>
      <w:r>
        <w:rPr>
          <w:rFonts w:hint="eastAsia" w:ascii="宋体" w:hAnsi="宋体" w:eastAsia="宋体" w:cs="宋体"/>
          <w:szCs w:val="22"/>
        </w:rPr>
        <w:t>应便于施工、安装和维修。设备的水泵接口、易损部件接口</w:t>
      </w:r>
      <w:r>
        <w:rPr>
          <w:rFonts w:hint="eastAsia" w:ascii="宋体" w:hAnsi="宋体" w:eastAsia="宋体" w:cs="宋体"/>
          <w:szCs w:val="22"/>
          <w:lang w:eastAsia="zh-CN"/>
        </w:rPr>
        <w:t>和</w:t>
      </w:r>
      <w:r>
        <w:rPr>
          <w:rFonts w:hint="eastAsia" w:ascii="宋体" w:hAnsi="宋体" w:eastAsia="宋体" w:cs="宋体"/>
          <w:szCs w:val="22"/>
        </w:rPr>
        <w:t>预留进出水管均应采用快速接头连接。大型柜和大型箱应在顶部设置吊环、吊钩。</w:t>
      </w:r>
    </w:p>
    <w:p>
      <w:pPr>
        <w:pStyle w:val="83"/>
        <w:outlineLvl w:val="9"/>
        <w:rPr>
          <w:rFonts w:hint="eastAsia" w:ascii="宋体" w:hAnsi="宋体" w:eastAsia="宋体" w:cs="宋体"/>
          <w:szCs w:val="22"/>
        </w:rPr>
      </w:pPr>
      <w:r>
        <w:rPr>
          <w:rFonts w:hint="default" w:hAnsi="宋体" w:cs="宋体"/>
          <w:szCs w:val="22"/>
        </w:rPr>
        <w:t>成套变频增压</w:t>
      </w:r>
      <w:r>
        <w:rPr>
          <w:rFonts w:hint="eastAsia" w:hAnsi="宋体" w:cs="宋体"/>
          <w:szCs w:val="22"/>
          <w:lang w:val="en-US" w:eastAsia="zh-CN"/>
        </w:rPr>
        <w:t>供水</w:t>
      </w:r>
      <w:r>
        <w:rPr>
          <w:rFonts w:hint="default" w:hAnsi="宋体" w:cs="宋体"/>
          <w:szCs w:val="22"/>
        </w:rPr>
        <w:t>设备</w:t>
      </w:r>
      <w:r>
        <w:rPr>
          <w:rFonts w:hint="eastAsia" w:ascii="宋体" w:hAnsi="宋体" w:eastAsia="宋体" w:cs="宋体"/>
          <w:szCs w:val="22"/>
          <w:lang w:eastAsia="zh-CN"/>
        </w:rPr>
        <w:t>的</w:t>
      </w:r>
      <w:r>
        <w:rPr>
          <w:rFonts w:hint="eastAsia" w:ascii="宋体" w:hAnsi="宋体" w:eastAsia="宋体" w:cs="宋体"/>
          <w:szCs w:val="22"/>
        </w:rPr>
        <w:t>柜</w:t>
      </w:r>
      <w:r>
        <w:rPr>
          <w:rFonts w:hint="eastAsia" w:ascii="宋体" w:hAnsi="宋体" w:eastAsia="宋体" w:cs="宋体"/>
          <w:szCs w:val="22"/>
          <w:lang w:eastAsia="zh-CN"/>
        </w:rPr>
        <w:t>（箱）</w:t>
      </w:r>
      <w:r>
        <w:rPr>
          <w:rFonts w:hint="eastAsia" w:ascii="宋体" w:hAnsi="宋体" w:eastAsia="宋体" w:cs="宋体"/>
          <w:szCs w:val="22"/>
        </w:rPr>
        <w:t>内部配件应装配合理</w:t>
      </w:r>
      <w:r>
        <w:rPr>
          <w:rFonts w:hint="eastAsia" w:ascii="宋体" w:hAnsi="宋体" w:eastAsia="宋体" w:cs="宋体"/>
          <w:szCs w:val="22"/>
          <w:lang w:eastAsia="zh-CN"/>
        </w:rPr>
        <w:t>且</w:t>
      </w:r>
      <w:r>
        <w:rPr>
          <w:rFonts w:hint="eastAsia" w:ascii="宋体" w:hAnsi="宋体" w:eastAsia="宋体" w:cs="宋体"/>
          <w:szCs w:val="22"/>
        </w:rPr>
        <w:t>结构紧凑。</w:t>
      </w:r>
    </w:p>
    <w:p>
      <w:pPr>
        <w:pStyle w:val="83"/>
        <w:outlineLvl w:val="9"/>
        <w:rPr>
          <w:rFonts w:hint="eastAsia" w:ascii="宋体" w:hAnsi="宋体" w:eastAsia="宋体" w:cs="宋体"/>
          <w:szCs w:val="22"/>
        </w:rPr>
      </w:pPr>
      <w:r>
        <w:rPr>
          <w:rFonts w:hint="default" w:hAnsi="宋体" w:cs="宋体"/>
          <w:szCs w:val="22"/>
        </w:rPr>
        <w:t>成套变频增压</w:t>
      </w:r>
      <w:r>
        <w:rPr>
          <w:rFonts w:hint="eastAsia" w:hAnsi="宋体" w:cs="宋体"/>
          <w:szCs w:val="22"/>
          <w:lang w:val="en-US" w:eastAsia="zh-CN"/>
        </w:rPr>
        <w:t>供水</w:t>
      </w:r>
      <w:r>
        <w:rPr>
          <w:rFonts w:hint="default" w:hAnsi="宋体" w:cs="宋体"/>
          <w:szCs w:val="22"/>
        </w:rPr>
        <w:t>设备</w:t>
      </w:r>
      <w:r>
        <w:rPr>
          <w:rFonts w:hint="eastAsia" w:ascii="宋体" w:hAnsi="宋体" w:eastAsia="宋体" w:cs="宋体"/>
          <w:szCs w:val="22"/>
        </w:rPr>
        <w:t>所采用的管道、水泵、阀门</w:t>
      </w:r>
      <w:r>
        <w:rPr>
          <w:rFonts w:hint="eastAsia" w:ascii="宋体" w:hAnsi="宋体" w:eastAsia="宋体" w:cs="宋体"/>
          <w:szCs w:val="22"/>
          <w:lang w:eastAsia="zh-CN"/>
        </w:rPr>
        <w:t>和</w:t>
      </w:r>
      <w:r>
        <w:rPr>
          <w:rFonts w:hint="eastAsia" w:ascii="宋体" w:hAnsi="宋体" w:eastAsia="宋体" w:cs="宋体"/>
          <w:szCs w:val="22"/>
        </w:rPr>
        <w:t>稳流罐等所有涉水材料应采用不锈钢、钛合金、铜或陶瓷等材质。</w:t>
      </w:r>
    </w:p>
    <w:p>
      <w:pPr>
        <w:pStyle w:val="83"/>
        <w:outlineLvl w:val="9"/>
        <w:rPr>
          <w:rFonts w:hint="eastAsia" w:ascii="宋体" w:hAnsi="宋体" w:eastAsia="宋体" w:cs="宋体"/>
          <w:szCs w:val="22"/>
        </w:rPr>
      </w:pPr>
      <w:r>
        <w:rPr>
          <w:rFonts w:hint="default" w:hAnsi="宋体" w:cs="宋体"/>
          <w:szCs w:val="22"/>
        </w:rPr>
        <w:t>成套变频增压</w:t>
      </w:r>
      <w:r>
        <w:rPr>
          <w:rFonts w:hint="eastAsia" w:hAnsi="宋体" w:cs="宋体"/>
          <w:szCs w:val="22"/>
          <w:lang w:eastAsia="zh-CN"/>
        </w:rPr>
        <w:t>供水</w:t>
      </w:r>
      <w:r>
        <w:rPr>
          <w:rFonts w:hint="default" w:hAnsi="宋体" w:cs="宋体"/>
          <w:szCs w:val="22"/>
        </w:rPr>
        <w:t>设备在断网时数据应能本地存储，网络恢复后数据续传功能，并应具有远程监视和控制功能</w:t>
      </w:r>
      <w:r>
        <w:rPr>
          <w:rFonts w:hint="eastAsia" w:hAnsi="宋体" w:cs="宋体"/>
          <w:szCs w:val="22"/>
          <w:lang w:eastAsia="zh-CN"/>
        </w:rPr>
        <w:t>。</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ascii="宋体" w:hAnsi="宋体" w:eastAsia="宋体" w:cs="宋体"/>
          <w:b/>
          <w:color w:val="000000"/>
          <w:szCs w:val="21"/>
        </w:rPr>
      </w:pPr>
      <w:bookmarkStart w:id="56" w:name="_Toc17821"/>
      <w:bookmarkStart w:id="57" w:name="_Toc20658"/>
      <w:r>
        <w:rPr>
          <w:rFonts w:hint="eastAsia" w:ascii="黑体" w:hAnsi="黑体" w:eastAsia="黑体" w:cs="黑体"/>
          <w:lang w:val="en-US" w:eastAsia="zh-CN"/>
        </w:rPr>
        <w:t>配置</w:t>
      </w:r>
      <w:bookmarkEnd w:id="56"/>
      <w:bookmarkEnd w:id="57"/>
    </w:p>
    <w:p>
      <w:pPr>
        <w:pStyle w:val="83"/>
        <w:outlineLvl w:val="9"/>
        <w:rPr>
          <w:rFonts w:hint="default" w:hAnsi="宋体" w:cs="宋体"/>
          <w:szCs w:val="22"/>
        </w:rPr>
      </w:pPr>
      <w:r>
        <w:rPr>
          <w:rFonts w:hint="default" w:hAnsi="宋体" w:cs="宋体"/>
          <w:szCs w:val="22"/>
        </w:rPr>
        <w:t>水泵机组性能应符合GB</w:t>
      </w:r>
      <w:r>
        <w:rPr>
          <w:rFonts w:hint="eastAsia" w:hAnsi="宋体" w:cs="宋体"/>
          <w:szCs w:val="22"/>
          <w:lang w:val="en-US" w:eastAsia="zh-CN"/>
        </w:rPr>
        <w:t>/</w:t>
      </w:r>
      <w:r>
        <w:rPr>
          <w:rFonts w:hint="default" w:hAnsi="宋体" w:cs="宋体"/>
          <w:szCs w:val="22"/>
        </w:rPr>
        <w:t>T</w:t>
      </w:r>
      <w:r>
        <w:rPr>
          <w:rFonts w:hint="eastAsia" w:hAnsi="宋体" w:cs="宋体"/>
          <w:szCs w:val="22"/>
          <w:lang w:val="en-US" w:eastAsia="zh-CN"/>
        </w:rPr>
        <w:t xml:space="preserve"> </w:t>
      </w:r>
      <w:r>
        <w:rPr>
          <w:rFonts w:hint="default" w:hAnsi="宋体" w:cs="宋体"/>
          <w:szCs w:val="22"/>
        </w:rPr>
        <w:t>5657</w:t>
      </w:r>
      <w:r>
        <w:rPr>
          <w:rFonts w:hint="eastAsia" w:hAnsi="宋体" w:cs="宋体"/>
          <w:szCs w:val="22"/>
          <w:lang w:val="en-US" w:eastAsia="zh-CN"/>
        </w:rPr>
        <w:t>和</w:t>
      </w:r>
      <w:r>
        <w:rPr>
          <w:rFonts w:hint="default" w:hAnsi="宋体" w:cs="宋体"/>
          <w:szCs w:val="22"/>
        </w:rPr>
        <w:t>GB</w:t>
      </w:r>
      <w:r>
        <w:rPr>
          <w:rFonts w:hint="eastAsia" w:hAnsi="宋体" w:cs="宋体"/>
          <w:szCs w:val="22"/>
          <w:lang w:val="en-US" w:eastAsia="zh-CN"/>
        </w:rPr>
        <w:t xml:space="preserve"> </w:t>
      </w:r>
      <w:r>
        <w:rPr>
          <w:rFonts w:hint="default" w:hAnsi="宋体" w:cs="宋体"/>
          <w:szCs w:val="22"/>
        </w:rPr>
        <w:t>3216的规定。</w:t>
      </w:r>
    </w:p>
    <w:p>
      <w:pPr>
        <w:pStyle w:val="83"/>
        <w:outlineLvl w:val="9"/>
        <w:rPr>
          <w:rFonts w:hint="eastAsia" w:hAnsi="宋体" w:cs="宋体"/>
          <w:szCs w:val="22"/>
          <w:lang w:val="en-US" w:eastAsia="zh-CN"/>
        </w:rPr>
      </w:pPr>
      <w:r>
        <w:rPr>
          <w:rFonts w:hint="eastAsia" w:hAnsi="宋体" w:cs="宋体"/>
          <w:szCs w:val="22"/>
          <w:lang w:val="en-US" w:eastAsia="zh-CN"/>
        </w:rPr>
        <w:t>二次供水设施中的水泵选择应符合下列规定：</w:t>
      </w:r>
    </w:p>
    <w:p>
      <w:pPr>
        <w:pStyle w:val="23"/>
        <w:keepNext w:val="0"/>
        <w:keepLines w:val="0"/>
        <w:pageBreakBefore w:val="0"/>
        <w:widowControl/>
        <w:numPr>
          <w:ilvl w:val="0"/>
          <w:numId w:val="19"/>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lang w:val="en-US" w:eastAsia="zh-CN"/>
        </w:rPr>
      </w:pPr>
      <w:r>
        <w:rPr>
          <w:rFonts w:hint="eastAsia" w:hAnsi="宋体" w:cs="宋体"/>
          <w:szCs w:val="22"/>
          <w:lang w:val="en-US" w:eastAsia="zh-CN"/>
        </w:rPr>
        <w:t>低噪声、节能、维修方便；</w:t>
      </w:r>
    </w:p>
    <w:p>
      <w:pPr>
        <w:pStyle w:val="23"/>
        <w:keepNext w:val="0"/>
        <w:keepLines w:val="0"/>
        <w:pageBreakBefore w:val="0"/>
        <w:widowControl/>
        <w:numPr>
          <w:ilvl w:val="0"/>
          <w:numId w:val="19"/>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lang w:val="en-US" w:eastAsia="zh-CN"/>
        </w:rPr>
      </w:pPr>
      <w:r>
        <w:rPr>
          <w:rFonts w:hint="eastAsia" w:hAnsi="宋体" w:cs="宋体"/>
          <w:szCs w:val="22"/>
          <w:lang w:val="en-US" w:eastAsia="zh-CN"/>
        </w:rPr>
        <w:t>釆用变频调速控制时，水泵额定转速时的工作点应位于水泵高效区的末端：</w:t>
      </w:r>
    </w:p>
    <w:p>
      <w:pPr>
        <w:pStyle w:val="23"/>
        <w:keepNext w:val="0"/>
        <w:keepLines w:val="0"/>
        <w:pageBreakBefore w:val="0"/>
        <w:widowControl/>
        <w:numPr>
          <w:ilvl w:val="0"/>
          <w:numId w:val="19"/>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lang w:val="en-US" w:eastAsia="zh-CN"/>
        </w:rPr>
      </w:pPr>
      <w:r>
        <w:rPr>
          <w:rFonts w:hint="eastAsia" w:hAnsi="宋体" w:cs="宋体"/>
          <w:szCs w:val="22"/>
          <w:lang w:val="en-US" w:eastAsia="zh-CN"/>
        </w:rPr>
        <w:t>用水量变化较大的用户，宜采用多台水泵组合供水；</w:t>
      </w:r>
    </w:p>
    <w:p>
      <w:pPr>
        <w:pStyle w:val="23"/>
        <w:keepNext w:val="0"/>
        <w:keepLines w:val="0"/>
        <w:pageBreakBefore w:val="0"/>
        <w:widowControl/>
        <w:numPr>
          <w:ilvl w:val="0"/>
          <w:numId w:val="19"/>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lang w:val="en-US" w:eastAsia="zh-CN"/>
        </w:rPr>
      </w:pPr>
      <w:r>
        <w:rPr>
          <w:rFonts w:hint="eastAsia" w:hAnsi="宋体" w:cs="宋体"/>
          <w:szCs w:val="22"/>
          <w:lang w:val="en-US" w:eastAsia="zh-CN"/>
        </w:rPr>
        <w:t>应设置备用水泵，备用泵的供水能力不应小于最大一台运行水泉的供水能力。</w:t>
      </w:r>
    </w:p>
    <w:p>
      <w:pPr>
        <w:pStyle w:val="83"/>
        <w:outlineLvl w:val="9"/>
        <w:rPr>
          <w:rFonts w:hint="eastAsia" w:hAnsi="宋体" w:cs="宋体"/>
          <w:szCs w:val="22"/>
          <w:lang w:val="en-US" w:eastAsia="zh-CN"/>
        </w:rPr>
      </w:pPr>
      <w:r>
        <w:rPr>
          <w:rFonts w:hint="eastAsia" w:hAnsi="宋体" w:cs="宋体"/>
          <w:szCs w:val="22"/>
          <w:lang w:val="en-US" w:eastAsia="zh-CN"/>
        </w:rPr>
        <w:t>水泵机组应采取减振措施。</w:t>
      </w:r>
    </w:p>
    <w:p>
      <w:pPr>
        <w:pStyle w:val="83"/>
        <w:outlineLvl w:val="9"/>
        <w:rPr>
          <w:rFonts w:hint="eastAsia" w:hAnsi="宋体" w:cs="宋体"/>
          <w:szCs w:val="22"/>
          <w:lang w:val="en-US" w:eastAsia="zh-CN"/>
        </w:rPr>
      </w:pPr>
      <w:r>
        <w:rPr>
          <w:rFonts w:hint="eastAsia" w:hAnsi="宋体" w:cs="宋体"/>
          <w:szCs w:val="22"/>
          <w:lang w:val="en-US" w:eastAsia="zh-CN"/>
        </w:rPr>
        <w:t>每台水泵的出水管上，应装设压力表、止回阀和阀门，必要时应设置水锤消除装置。每台水泵宜设置单独的吸水管。</w:t>
      </w:r>
    </w:p>
    <w:p>
      <w:pPr>
        <w:pStyle w:val="83"/>
        <w:outlineLvl w:val="9"/>
        <w:rPr>
          <w:rFonts w:hint="eastAsia" w:hAnsi="宋体" w:cs="宋体"/>
          <w:szCs w:val="22"/>
          <w:lang w:val="en-US" w:eastAsia="zh-CN"/>
        </w:rPr>
      </w:pPr>
      <w:r>
        <w:rPr>
          <w:rFonts w:hint="eastAsia" w:hAnsi="宋体" w:cs="宋体"/>
          <w:szCs w:val="22"/>
          <w:lang w:val="en-US" w:eastAsia="zh-CN"/>
        </w:rPr>
        <w:t>水泵吸水口处变径宜采用偏心管件，水泵出水口处变径应采用同心管件。</w:t>
      </w:r>
    </w:p>
    <w:p>
      <w:pPr>
        <w:pStyle w:val="83"/>
        <w:outlineLvl w:val="9"/>
        <w:rPr>
          <w:rFonts w:hint="default" w:hAnsi="宋体" w:cs="宋体"/>
          <w:szCs w:val="22"/>
        </w:rPr>
      </w:pPr>
      <w:r>
        <w:rPr>
          <w:rFonts w:hint="eastAsia" w:hAnsi="宋体" w:cs="宋体"/>
          <w:szCs w:val="22"/>
          <w:lang w:val="en-US" w:eastAsia="zh-CN"/>
        </w:rPr>
        <w:t>水泵应采用自灌式吸水，当因条件所限不能自灌吸水时应采取可靠的引水措施。</w:t>
      </w:r>
    </w:p>
    <w:p>
      <w:pPr>
        <w:pStyle w:val="83"/>
        <w:outlineLvl w:val="9"/>
        <w:rPr>
          <w:rFonts w:hint="eastAsia" w:hAnsi="宋体" w:cs="宋体"/>
          <w:szCs w:val="22"/>
          <w:lang w:val="en-US" w:eastAsia="zh-CN"/>
        </w:rPr>
      </w:pPr>
      <w:r>
        <w:rPr>
          <w:rFonts w:hint="default" w:hAnsi="宋体" w:cs="宋体"/>
          <w:szCs w:val="22"/>
        </w:rPr>
        <w:t>水泵效率、电机效率</w:t>
      </w:r>
      <w:r>
        <w:rPr>
          <w:rFonts w:hint="eastAsia" w:hAnsi="宋体" w:cs="宋体"/>
          <w:szCs w:val="22"/>
          <w:lang w:val="en-US" w:eastAsia="zh-CN"/>
        </w:rPr>
        <w:t>应符合下列规定：</w:t>
      </w:r>
    </w:p>
    <w:p>
      <w:pPr>
        <w:pStyle w:val="23"/>
        <w:keepNext w:val="0"/>
        <w:keepLines w:val="0"/>
        <w:pageBreakBefore w:val="0"/>
        <w:widowControl/>
        <w:numPr>
          <w:ilvl w:val="0"/>
          <w:numId w:val="19"/>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lang w:eastAsia="zh-CN"/>
        </w:rPr>
      </w:pPr>
      <w:r>
        <w:rPr>
          <w:rFonts w:hint="default" w:hAnsi="宋体" w:cs="宋体"/>
          <w:szCs w:val="22"/>
        </w:rPr>
        <w:t>电动机起动的静阻转矩应大于水泵的起动转矩，电动机的转速应和水泵设计转速</w:t>
      </w:r>
      <w:r>
        <w:rPr>
          <w:rFonts w:hint="eastAsia" w:hAnsi="宋体" w:cs="宋体"/>
          <w:szCs w:val="22"/>
          <w:lang w:val="en-US" w:eastAsia="zh-CN"/>
        </w:rPr>
        <w:t>一</w:t>
      </w:r>
      <w:r>
        <w:rPr>
          <w:rFonts w:hint="default" w:hAnsi="宋体" w:cs="宋体"/>
          <w:szCs w:val="22"/>
        </w:rPr>
        <w:t>致</w:t>
      </w:r>
      <w:r>
        <w:rPr>
          <w:rFonts w:hint="eastAsia" w:hAnsi="宋体" w:cs="宋体"/>
          <w:szCs w:val="22"/>
          <w:lang w:eastAsia="zh-CN"/>
        </w:rPr>
        <w:t>；</w:t>
      </w:r>
    </w:p>
    <w:p>
      <w:pPr>
        <w:pStyle w:val="23"/>
        <w:keepNext w:val="0"/>
        <w:keepLines w:val="0"/>
        <w:pageBreakBefore w:val="0"/>
        <w:widowControl/>
        <w:numPr>
          <w:ilvl w:val="0"/>
          <w:numId w:val="19"/>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cs="宋体"/>
          <w:szCs w:val="22"/>
        </w:rPr>
      </w:pPr>
      <w:r>
        <w:rPr>
          <w:rFonts w:hint="default" w:hAnsi="宋体" w:cs="宋体"/>
          <w:szCs w:val="22"/>
        </w:rPr>
        <w:t>水泵配备的电动机效率应符合GB</w:t>
      </w:r>
      <w:r>
        <w:rPr>
          <w:rFonts w:hint="eastAsia" w:hAnsi="宋体" w:cs="宋体"/>
          <w:szCs w:val="22"/>
          <w:lang w:val="en-US" w:eastAsia="zh-CN"/>
        </w:rPr>
        <w:t xml:space="preserve"> </w:t>
      </w:r>
      <w:r>
        <w:rPr>
          <w:rFonts w:hint="default" w:hAnsi="宋体" w:cs="宋体"/>
          <w:szCs w:val="22"/>
        </w:rPr>
        <w:t>18613中2级的</w:t>
      </w:r>
      <w:r>
        <w:rPr>
          <w:rFonts w:hint="eastAsia" w:hAnsi="宋体" w:cs="宋体"/>
          <w:szCs w:val="22"/>
          <w:lang w:val="en-US" w:eastAsia="zh-CN"/>
        </w:rPr>
        <w:t>有关</w:t>
      </w:r>
      <w:r>
        <w:rPr>
          <w:rFonts w:hint="default" w:hAnsi="宋体" w:cs="宋体"/>
          <w:szCs w:val="22"/>
        </w:rPr>
        <w:t>要求</w:t>
      </w:r>
      <w:r>
        <w:rPr>
          <w:rFonts w:hint="eastAsia" w:hAnsi="宋体" w:cs="宋体"/>
          <w:szCs w:val="22"/>
          <w:lang w:eastAsia="zh-CN"/>
        </w:rPr>
        <w:t>；</w:t>
      </w:r>
    </w:p>
    <w:p>
      <w:pPr>
        <w:pStyle w:val="23"/>
        <w:keepNext w:val="0"/>
        <w:keepLines w:val="0"/>
        <w:pageBreakBefore w:val="0"/>
        <w:widowControl/>
        <w:numPr>
          <w:ilvl w:val="0"/>
          <w:numId w:val="19"/>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lang w:eastAsia="zh-CN"/>
        </w:rPr>
      </w:pPr>
      <w:r>
        <w:rPr>
          <w:rFonts w:hint="eastAsia" w:hAnsi="宋体" w:cs="宋体"/>
          <w:szCs w:val="22"/>
          <w:lang w:val="en-US" w:eastAsia="zh-CN"/>
        </w:rPr>
        <w:t>当</w:t>
      </w:r>
      <w:r>
        <w:rPr>
          <w:rFonts w:hint="default" w:hAnsi="宋体" w:cs="宋体"/>
          <w:szCs w:val="22"/>
        </w:rPr>
        <w:t>采用全变频控制系统时，水泵额定转速时的工作点应位于水泵高效区的末端；</w:t>
      </w:r>
    </w:p>
    <w:p>
      <w:pPr>
        <w:pStyle w:val="23"/>
        <w:keepNext w:val="0"/>
        <w:keepLines w:val="0"/>
        <w:pageBreakBefore w:val="0"/>
        <w:widowControl/>
        <w:numPr>
          <w:ilvl w:val="0"/>
          <w:numId w:val="19"/>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lang w:eastAsia="zh-CN"/>
        </w:rPr>
      </w:pPr>
      <w:r>
        <w:rPr>
          <w:rFonts w:hint="default" w:hAnsi="宋体" w:cs="宋体"/>
          <w:szCs w:val="22"/>
        </w:rPr>
        <w:t>水泵在运行工况点的效率应符合表</w:t>
      </w:r>
      <w:r>
        <w:rPr>
          <w:rFonts w:hint="eastAsia" w:hAnsi="宋体" w:cs="宋体"/>
          <w:szCs w:val="22"/>
          <w:lang w:val="en-US" w:eastAsia="zh-CN"/>
        </w:rPr>
        <w:t>2的规定</w:t>
      </w:r>
      <w:r>
        <w:rPr>
          <w:rFonts w:hint="eastAsia" w:hAnsi="宋体" w:cs="宋体"/>
          <w:szCs w:val="22"/>
          <w:lang w:eastAsia="zh-CN"/>
        </w:rPr>
        <w:t>。</w:t>
      </w:r>
    </w:p>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before="157" w:beforeLines="50" w:after="157" w:afterLines="50"/>
        <w:ind w:left="0" w:leftChars="0" w:right="0" w:rightChars="0" w:firstLine="0" w:firstLineChars="0"/>
        <w:jc w:val="center"/>
        <w:textAlignment w:val="auto"/>
        <w:outlineLvl w:val="9"/>
        <w:rPr>
          <w:rFonts w:hint="eastAsia" w:ascii="黑体" w:hAnsi="黑体" w:eastAsia="黑体" w:cs="黑体"/>
          <w:szCs w:val="22"/>
        </w:rPr>
      </w:pPr>
      <w:r>
        <w:rPr>
          <w:rFonts w:hint="eastAsia" w:ascii="黑体" w:hAnsi="黑体" w:eastAsia="黑体" w:cs="黑体"/>
          <w:szCs w:val="22"/>
        </w:rPr>
        <w:t>表</w:t>
      </w:r>
      <w:r>
        <w:rPr>
          <w:rFonts w:hint="eastAsia" w:ascii="黑体" w:hAnsi="黑体" w:eastAsia="黑体" w:cs="黑体"/>
          <w:szCs w:val="22"/>
          <w:lang w:val="en-US" w:eastAsia="zh-CN"/>
        </w:rPr>
        <w:t xml:space="preserve"> 2</w:t>
      </w:r>
      <w:r>
        <w:rPr>
          <w:rFonts w:hint="eastAsia" w:ascii="黑体" w:hAnsi="黑体" w:eastAsia="黑体" w:cs="黑体"/>
          <w:szCs w:val="22"/>
          <w:lang w:eastAsia="zh-CN"/>
        </w:rPr>
        <w:t xml:space="preserve"> </w:t>
      </w:r>
      <w:r>
        <w:rPr>
          <w:rFonts w:hint="eastAsia" w:ascii="黑体" w:hAnsi="黑体" w:eastAsia="黑体" w:cs="黑体"/>
          <w:szCs w:val="22"/>
          <w:lang w:val="en-US" w:eastAsia="zh-CN"/>
        </w:rPr>
        <w:t xml:space="preserve"> </w:t>
      </w:r>
      <w:r>
        <w:rPr>
          <w:rFonts w:hint="eastAsia" w:ascii="黑体" w:hAnsi="黑体" w:eastAsia="黑体" w:cs="黑体"/>
          <w:szCs w:val="22"/>
        </w:rPr>
        <w:t>水泵运行工况点的效率要求</w:t>
      </w:r>
    </w:p>
    <w:tbl>
      <w:tblPr>
        <w:tblStyle w:val="33"/>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9"/>
        <w:gridCol w:w="1380"/>
        <w:gridCol w:w="1365"/>
        <w:gridCol w:w="1365"/>
        <w:gridCol w:w="135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rPr>
            </w:pPr>
            <w:r>
              <w:rPr>
                <w:rFonts w:hint="default" w:hAnsi="宋体" w:cs="宋体"/>
                <w:sz w:val="18"/>
                <w:szCs w:val="18"/>
              </w:rPr>
              <w:t>水泵流量</w:t>
            </w:r>
          </w:p>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rPr>
            </w:pPr>
            <w:r>
              <w:rPr>
                <w:rFonts w:hint="default" w:hAnsi="宋体" w:cs="宋体"/>
                <w:sz w:val="18"/>
                <w:szCs w:val="18"/>
              </w:rPr>
              <w:t>m</w:t>
            </w:r>
            <w:r>
              <w:rPr>
                <w:rFonts w:hint="default" w:hAnsi="宋体" w:cs="宋体"/>
                <w:sz w:val="18"/>
                <w:szCs w:val="18"/>
                <w:vertAlign w:val="superscript"/>
              </w:rPr>
              <w:t>3</w:t>
            </w:r>
            <w:r>
              <w:rPr>
                <w:rFonts w:hint="default" w:hAnsi="宋体" w:cs="宋体"/>
                <w:sz w:val="18"/>
                <w:szCs w:val="18"/>
              </w:rPr>
              <w:t>/h</w:t>
            </w:r>
          </w:p>
        </w:tc>
        <w:tc>
          <w:tcPr>
            <w:tcW w:w="1380"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vertAlign w:val="baseline"/>
              </w:rPr>
            </w:pPr>
            <w:r>
              <w:rPr>
                <w:rFonts w:hint="default" w:hAnsi="宋体" w:cs="宋体"/>
                <w:sz w:val="18"/>
                <w:szCs w:val="18"/>
              </w:rPr>
              <w:t>≤10</w:t>
            </w:r>
          </w:p>
        </w:tc>
        <w:tc>
          <w:tcPr>
            <w:tcW w:w="1365"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vertAlign w:val="baseline"/>
              </w:rPr>
            </w:pPr>
            <w:r>
              <w:rPr>
                <w:rFonts w:hint="default" w:hAnsi="宋体" w:cs="宋体"/>
                <w:sz w:val="18"/>
                <w:szCs w:val="18"/>
              </w:rPr>
              <w:t>10～20</w:t>
            </w:r>
          </w:p>
        </w:tc>
        <w:tc>
          <w:tcPr>
            <w:tcW w:w="1365"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vertAlign w:val="baseline"/>
              </w:rPr>
            </w:pPr>
            <w:r>
              <w:rPr>
                <w:rFonts w:hint="default" w:hAnsi="宋体" w:cs="宋体"/>
                <w:sz w:val="18"/>
                <w:szCs w:val="18"/>
              </w:rPr>
              <w:t>21～50</w:t>
            </w:r>
          </w:p>
        </w:tc>
        <w:tc>
          <w:tcPr>
            <w:tcW w:w="1350"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vertAlign w:val="baseline"/>
              </w:rPr>
            </w:pPr>
            <w:r>
              <w:rPr>
                <w:rFonts w:hint="default" w:hAnsi="宋体" w:cs="宋体"/>
                <w:sz w:val="18"/>
                <w:szCs w:val="18"/>
              </w:rPr>
              <w:t>51～100</w:t>
            </w:r>
          </w:p>
        </w:tc>
        <w:tc>
          <w:tcPr>
            <w:tcW w:w="1332"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vertAlign w:val="baseline"/>
              </w:rPr>
            </w:pPr>
            <w:r>
              <w:rPr>
                <w:rFonts w:hint="eastAsia" w:hAnsi="宋体" w:cs="宋体"/>
                <w:sz w:val="18"/>
                <w:szCs w:val="18"/>
                <w:lang w:val="en-US" w:eastAsia="zh-CN"/>
              </w:rPr>
              <w:t>＞</w:t>
            </w:r>
            <w:r>
              <w:rPr>
                <w:rFonts w:hint="default"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eastAsia" w:hAnsi="宋体" w:cs="宋体"/>
                <w:sz w:val="18"/>
                <w:szCs w:val="18"/>
                <w:lang w:eastAsia="zh-CN"/>
              </w:rPr>
            </w:pPr>
            <w:r>
              <w:rPr>
                <w:rFonts w:hint="default" w:hAnsi="宋体" w:cs="宋体"/>
                <w:sz w:val="18"/>
                <w:szCs w:val="18"/>
              </w:rPr>
              <w:t>水泵效率</w:t>
            </w:r>
            <w:r>
              <w:rPr>
                <w:rFonts w:hint="eastAsia" w:hAnsi="宋体" w:cs="宋体"/>
                <w:i w:val="0"/>
                <w:iCs w:val="0"/>
                <w:sz w:val="18"/>
                <w:szCs w:val="18"/>
                <w:lang w:eastAsia="zh-CN"/>
              </w:rPr>
              <w:t>η</w:t>
            </w:r>
          </w:p>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vertAlign w:val="baseline"/>
              </w:rPr>
            </w:pPr>
            <w:r>
              <w:rPr>
                <w:rFonts w:hint="default" w:hAnsi="宋体" w:cs="宋体"/>
                <w:sz w:val="18"/>
                <w:szCs w:val="18"/>
              </w:rPr>
              <w:t>%</w:t>
            </w:r>
          </w:p>
        </w:tc>
        <w:tc>
          <w:tcPr>
            <w:tcW w:w="1380"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vertAlign w:val="baseline"/>
              </w:rPr>
            </w:pPr>
            <w:r>
              <w:rPr>
                <w:rFonts w:hint="eastAsia" w:hAnsi="宋体" w:cs="宋体"/>
                <w:sz w:val="18"/>
                <w:szCs w:val="18"/>
                <w:lang w:val="en-US" w:eastAsia="zh-CN"/>
              </w:rPr>
              <w:t>＞</w:t>
            </w:r>
            <w:r>
              <w:rPr>
                <w:rFonts w:hint="default" w:hAnsi="宋体" w:cs="宋体"/>
                <w:sz w:val="18"/>
                <w:szCs w:val="18"/>
              </w:rPr>
              <w:t>50</w:t>
            </w:r>
          </w:p>
        </w:tc>
        <w:tc>
          <w:tcPr>
            <w:tcW w:w="1365"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eastAsia="宋体" w:cs="宋体"/>
                <w:sz w:val="18"/>
                <w:szCs w:val="18"/>
                <w:vertAlign w:val="baseline"/>
                <w:lang w:val="en-US" w:eastAsia="zh-CN"/>
              </w:rPr>
            </w:pPr>
            <w:r>
              <w:rPr>
                <w:rFonts w:hint="eastAsia" w:hAnsi="宋体" w:cs="宋体"/>
                <w:sz w:val="18"/>
                <w:szCs w:val="18"/>
                <w:vertAlign w:val="baseline"/>
                <w:lang w:val="en-US" w:eastAsia="zh-CN"/>
              </w:rPr>
              <w:t>＞60</w:t>
            </w:r>
          </w:p>
        </w:tc>
        <w:tc>
          <w:tcPr>
            <w:tcW w:w="1365"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vertAlign w:val="baseline"/>
              </w:rPr>
            </w:pPr>
            <w:r>
              <w:rPr>
                <w:rFonts w:hint="eastAsia" w:hAnsi="宋体" w:cs="宋体"/>
                <w:sz w:val="18"/>
                <w:szCs w:val="18"/>
                <w:lang w:val="en-US" w:eastAsia="zh-CN"/>
              </w:rPr>
              <w:t>＞</w:t>
            </w:r>
            <w:r>
              <w:rPr>
                <w:rFonts w:hint="default" w:hAnsi="宋体" w:cs="宋体"/>
                <w:sz w:val="18"/>
                <w:szCs w:val="18"/>
              </w:rPr>
              <w:t>65</w:t>
            </w:r>
          </w:p>
        </w:tc>
        <w:tc>
          <w:tcPr>
            <w:tcW w:w="1350"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eastAsia="宋体" w:cs="宋体"/>
                <w:sz w:val="18"/>
                <w:szCs w:val="18"/>
                <w:vertAlign w:val="baseline"/>
                <w:lang w:val="en-US" w:eastAsia="zh-CN"/>
              </w:rPr>
            </w:pPr>
            <w:r>
              <w:rPr>
                <w:rFonts w:hint="eastAsia" w:hAnsi="宋体" w:cs="宋体"/>
                <w:sz w:val="18"/>
                <w:szCs w:val="18"/>
                <w:vertAlign w:val="baseline"/>
                <w:lang w:val="en-US" w:eastAsia="zh-CN"/>
              </w:rPr>
              <w:t>＞70</w:t>
            </w:r>
          </w:p>
        </w:tc>
        <w:tc>
          <w:tcPr>
            <w:tcW w:w="1332" w:type="dxa"/>
            <w:vAlign w:val="center"/>
          </w:tcPr>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firstLine="0" w:firstLineChars="0"/>
              <w:jc w:val="center"/>
              <w:textAlignment w:val="auto"/>
              <w:outlineLvl w:val="9"/>
              <w:rPr>
                <w:rFonts w:hint="default" w:hAnsi="宋体" w:cs="宋体"/>
                <w:sz w:val="18"/>
                <w:szCs w:val="18"/>
                <w:vertAlign w:val="baseline"/>
              </w:rPr>
            </w:pPr>
            <w:r>
              <w:rPr>
                <w:rFonts w:hint="eastAsia" w:hAnsi="宋体" w:cs="宋体"/>
                <w:sz w:val="18"/>
                <w:szCs w:val="18"/>
                <w:lang w:val="en-US" w:eastAsia="zh-CN"/>
              </w:rPr>
              <w:t>＞</w:t>
            </w:r>
            <w:r>
              <w:rPr>
                <w:rFonts w:hint="default" w:hAnsi="宋体" w:cs="宋体"/>
                <w:sz w:val="18"/>
                <w:szCs w:val="18"/>
              </w:rPr>
              <w:t>75</w:t>
            </w:r>
          </w:p>
        </w:tc>
      </w:tr>
    </w:tbl>
    <w:p>
      <w:pPr>
        <w:pStyle w:val="83"/>
        <w:outlineLvl w:val="9"/>
        <w:rPr>
          <w:rFonts w:hint="default" w:hAnsi="宋体" w:cs="宋体"/>
          <w:szCs w:val="22"/>
        </w:rPr>
      </w:pPr>
      <w:r>
        <w:rPr>
          <w:rFonts w:hint="default" w:hAnsi="宋体" w:cs="宋体"/>
          <w:szCs w:val="22"/>
        </w:rPr>
        <w:t>水泵机组配置应符合下列</w:t>
      </w:r>
      <w:r>
        <w:rPr>
          <w:rFonts w:hint="eastAsia" w:hAnsi="宋体" w:cs="宋体"/>
          <w:szCs w:val="22"/>
          <w:lang w:val="en-US" w:eastAsia="zh-CN"/>
        </w:rPr>
        <w:t>规定</w:t>
      </w:r>
      <w:r>
        <w:rPr>
          <w:rFonts w:hint="default" w:hAnsi="宋体" w:cs="宋体"/>
          <w:szCs w:val="22"/>
        </w:rPr>
        <w:t>：</w:t>
      </w:r>
    </w:p>
    <w:p>
      <w:pPr>
        <w:pStyle w:val="23"/>
        <w:keepNext w:val="0"/>
        <w:keepLines w:val="0"/>
        <w:pageBreakBefore w:val="0"/>
        <w:widowControl/>
        <w:numPr>
          <w:ilvl w:val="0"/>
          <w:numId w:val="20"/>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ascii="宋体" w:hAnsi="宋体" w:eastAsia="宋体" w:cs="宋体"/>
          <w:szCs w:val="22"/>
        </w:rPr>
      </w:pPr>
      <w:r>
        <w:rPr>
          <w:rFonts w:hint="eastAsia" w:ascii="宋体" w:hAnsi="宋体" w:eastAsia="宋体" w:cs="宋体"/>
          <w:szCs w:val="22"/>
        </w:rPr>
        <w:t>每台水泵应独立配置变频器；</w:t>
      </w:r>
    </w:p>
    <w:p>
      <w:pPr>
        <w:pStyle w:val="23"/>
        <w:keepNext w:val="0"/>
        <w:keepLines w:val="0"/>
        <w:pageBreakBefore w:val="0"/>
        <w:widowControl/>
        <w:numPr>
          <w:ilvl w:val="0"/>
          <w:numId w:val="20"/>
        </w:numPr>
        <w:tabs>
          <w:tab w:val="left" w:pos="2158"/>
          <w:tab w:val="clear" w:pos="4201"/>
        </w:tabs>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rPr>
        <w:t>水泵机组应设置备用泵，备用泵的供水能力不应小于最大一台运行水泵的供水能力，宜根据用水量情况设置小流量水泵</w:t>
      </w:r>
      <w:r>
        <w:rPr>
          <w:rFonts w:hint="eastAsia" w:ascii="宋体" w:hAnsi="宋体" w:eastAsia="宋体" w:cs="宋体"/>
          <w:lang w:eastAsia="zh-CN"/>
        </w:rPr>
        <w:t>；</w:t>
      </w:r>
    </w:p>
    <w:p>
      <w:pPr>
        <w:pStyle w:val="23"/>
        <w:keepNext w:val="0"/>
        <w:keepLines w:val="0"/>
        <w:pageBreakBefore w:val="0"/>
        <w:widowControl/>
        <w:numPr>
          <w:ilvl w:val="0"/>
          <w:numId w:val="20"/>
        </w:numPr>
        <w:tabs>
          <w:tab w:val="left" w:pos="2158"/>
          <w:tab w:val="clear" w:pos="4201"/>
        </w:tabs>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rPr>
        <w:t>备用水泵应与主泵交替运行、互为备用</w:t>
      </w:r>
      <w:r>
        <w:rPr>
          <w:rFonts w:hint="eastAsia" w:ascii="宋体" w:hAnsi="宋体" w:eastAsia="宋体" w:cs="宋体"/>
          <w:lang w:eastAsia="zh-CN"/>
        </w:rPr>
        <w:t>；</w:t>
      </w:r>
    </w:p>
    <w:p>
      <w:pPr>
        <w:pStyle w:val="23"/>
        <w:keepNext w:val="0"/>
        <w:keepLines w:val="0"/>
        <w:pageBreakBefore w:val="0"/>
        <w:widowControl/>
        <w:numPr>
          <w:ilvl w:val="0"/>
          <w:numId w:val="20"/>
        </w:numPr>
        <w:tabs>
          <w:tab w:val="left" w:pos="2158"/>
          <w:tab w:val="clear" w:pos="4201"/>
        </w:tabs>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szCs w:val="22"/>
        </w:rPr>
      </w:pPr>
      <w:r>
        <w:rPr>
          <w:rFonts w:hint="eastAsia" w:ascii="宋体" w:hAnsi="宋体" w:eastAsia="宋体" w:cs="宋体"/>
        </w:rPr>
        <w:t>水泵应采用自灌式吸水。每台水泵应设独立的吸水管或设吸水总管吸水，吸水管不</w:t>
      </w:r>
      <w:r>
        <w:rPr>
          <w:rFonts w:hint="eastAsia" w:ascii="宋体" w:hAnsi="宋体" w:eastAsia="宋体" w:cs="宋体"/>
          <w:lang w:val="en-US" w:eastAsia="zh-CN"/>
        </w:rPr>
        <w:t>应</w:t>
      </w:r>
      <w:r>
        <w:rPr>
          <w:rFonts w:hint="eastAsia" w:ascii="宋体" w:hAnsi="宋体" w:eastAsia="宋体" w:cs="宋体"/>
        </w:rPr>
        <w:t>产生气囊现象。吸水管上应设伸缩接头和检修阀门</w:t>
      </w:r>
      <w:r>
        <w:rPr>
          <w:rFonts w:hint="eastAsia" w:ascii="宋体" w:hAnsi="宋体" w:eastAsia="宋体" w:cs="宋体"/>
          <w:lang w:eastAsia="zh-CN"/>
        </w:rPr>
        <w:t>；</w:t>
      </w:r>
    </w:p>
    <w:p>
      <w:pPr>
        <w:pStyle w:val="23"/>
        <w:keepNext w:val="0"/>
        <w:keepLines w:val="0"/>
        <w:pageBreakBefore w:val="0"/>
        <w:widowControl/>
        <w:numPr>
          <w:ilvl w:val="0"/>
          <w:numId w:val="20"/>
        </w:numPr>
        <w:tabs>
          <w:tab w:val="left" w:pos="2158"/>
          <w:tab w:val="clear" w:pos="4201"/>
        </w:tabs>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szCs w:val="22"/>
        </w:rPr>
      </w:pPr>
      <w:r>
        <w:rPr>
          <w:rFonts w:hint="eastAsia" w:ascii="宋体" w:hAnsi="宋体" w:eastAsia="宋体" w:cs="宋体"/>
          <w:szCs w:val="22"/>
        </w:rPr>
        <w:t>水泵机组应设置超压保护措施，应符合CJ/T</w:t>
      </w:r>
      <w:r>
        <w:rPr>
          <w:rFonts w:hint="eastAsia" w:ascii="宋体" w:hAnsi="宋体" w:eastAsia="宋体" w:cs="宋体"/>
          <w:szCs w:val="22"/>
          <w:lang w:val="en-US" w:eastAsia="zh-CN"/>
        </w:rPr>
        <w:t xml:space="preserve"> </w:t>
      </w:r>
      <w:r>
        <w:rPr>
          <w:rFonts w:hint="eastAsia" w:ascii="宋体" w:hAnsi="宋体" w:eastAsia="宋体" w:cs="宋体"/>
          <w:szCs w:val="22"/>
        </w:rPr>
        <w:t>352的规定。</w:t>
      </w:r>
    </w:p>
    <w:p>
      <w:pPr>
        <w:pStyle w:val="83"/>
        <w:outlineLvl w:val="9"/>
        <w:rPr>
          <w:rFonts w:hint="default" w:hAnsi="宋体" w:cs="宋体"/>
          <w:szCs w:val="22"/>
        </w:rPr>
      </w:pPr>
      <w:r>
        <w:rPr>
          <w:rFonts w:hint="default" w:hAnsi="宋体" w:cs="宋体"/>
          <w:szCs w:val="22"/>
        </w:rPr>
        <w:t>水泵配套电机应符合下列</w:t>
      </w:r>
      <w:r>
        <w:rPr>
          <w:rFonts w:hint="eastAsia" w:hAnsi="宋体" w:cs="宋体"/>
          <w:szCs w:val="22"/>
          <w:lang w:val="en-US" w:eastAsia="zh-CN"/>
        </w:rPr>
        <w:t>规定</w:t>
      </w:r>
      <w:r>
        <w:rPr>
          <w:rFonts w:hint="default" w:hAnsi="宋体" w:cs="宋体"/>
          <w:szCs w:val="22"/>
        </w:rPr>
        <w:t>：</w:t>
      </w:r>
    </w:p>
    <w:p>
      <w:pPr>
        <w:pStyle w:val="23"/>
        <w:keepNext w:val="0"/>
        <w:keepLines w:val="0"/>
        <w:pageBreakBefore w:val="0"/>
        <w:widowControl/>
        <w:numPr>
          <w:ilvl w:val="0"/>
          <w:numId w:val="21"/>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default" w:hAnsi="宋体" w:cs="宋体"/>
          <w:szCs w:val="22"/>
        </w:rPr>
        <w:t>电机应与水泵配套提供，</w:t>
      </w:r>
      <w:r>
        <w:rPr>
          <w:rFonts w:hint="eastAsia" w:hAnsi="宋体" w:cs="宋体"/>
          <w:szCs w:val="22"/>
          <w:lang w:eastAsia="zh-CN"/>
        </w:rPr>
        <w:t>应</w:t>
      </w:r>
      <w:r>
        <w:rPr>
          <w:rFonts w:hint="default" w:hAnsi="宋体" w:cs="宋体"/>
          <w:szCs w:val="22"/>
        </w:rPr>
        <w:t>符合GB</w:t>
      </w:r>
      <w:r>
        <w:rPr>
          <w:rFonts w:hint="eastAsia" w:hAnsi="宋体" w:cs="宋体"/>
          <w:szCs w:val="22"/>
          <w:lang w:val="en-US" w:eastAsia="zh-CN"/>
        </w:rPr>
        <w:t xml:space="preserve"> </w:t>
      </w:r>
      <w:r>
        <w:rPr>
          <w:rFonts w:hint="default" w:hAnsi="宋体" w:cs="宋体"/>
          <w:szCs w:val="22"/>
        </w:rPr>
        <w:t>18613中规定的</w:t>
      </w:r>
      <w:r>
        <w:rPr>
          <w:rFonts w:hint="eastAsia" w:hAnsi="宋体" w:cs="宋体"/>
          <w:szCs w:val="22"/>
          <w:lang w:val="en-US" w:eastAsia="zh-CN"/>
        </w:rPr>
        <w:t>二</w:t>
      </w:r>
      <w:r>
        <w:rPr>
          <w:rFonts w:hint="default" w:hAnsi="宋体" w:cs="宋体"/>
          <w:szCs w:val="22"/>
        </w:rPr>
        <w:t>级高效电机要求</w:t>
      </w:r>
      <w:r>
        <w:rPr>
          <w:rFonts w:hint="eastAsia" w:hAnsi="宋体" w:cs="宋体"/>
          <w:szCs w:val="22"/>
          <w:lang w:eastAsia="zh-CN"/>
        </w:rPr>
        <w:t>，</w:t>
      </w:r>
      <w:r>
        <w:rPr>
          <w:rFonts w:hint="eastAsia" w:hAnsi="宋体" w:cs="宋体"/>
          <w:szCs w:val="22"/>
        </w:rPr>
        <w:t>且电机电源应为380V、50HZ，防护等级不应低于IP55，绝缘等级不应低于F级；</w:t>
      </w:r>
    </w:p>
    <w:p>
      <w:pPr>
        <w:pStyle w:val="23"/>
        <w:keepNext w:val="0"/>
        <w:keepLines w:val="0"/>
        <w:pageBreakBefore w:val="0"/>
        <w:widowControl/>
        <w:numPr>
          <w:ilvl w:val="0"/>
          <w:numId w:val="21"/>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default" w:hAnsi="宋体" w:cs="宋体"/>
          <w:szCs w:val="22"/>
        </w:rPr>
        <w:t>电机在任何工况时，其功率均不应超过铭牌上规定的额定功率；</w:t>
      </w:r>
    </w:p>
    <w:p>
      <w:pPr>
        <w:pStyle w:val="23"/>
        <w:keepNext w:val="0"/>
        <w:keepLines w:val="0"/>
        <w:pageBreakBefore w:val="0"/>
        <w:widowControl/>
        <w:numPr>
          <w:ilvl w:val="0"/>
          <w:numId w:val="21"/>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电机绕组应采用由绝缘铜线绕制的真空压力油浸线圈，绝缘等级应达到F级，绕组温升等级应限制在B级，最大工作温度可达155℃；</w:t>
      </w:r>
    </w:p>
    <w:p>
      <w:pPr>
        <w:pStyle w:val="23"/>
        <w:keepNext w:val="0"/>
        <w:keepLines w:val="0"/>
        <w:pageBreakBefore w:val="0"/>
        <w:widowControl/>
        <w:numPr>
          <w:ilvl w:val="0"/>
          <w:numId w:val="21"/>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电机在频率为30H</w:t>
      </w:r>
      <w:r>
        <w:rPr>
          <w:rFonts w:hint="eastAsia" w:hAnsi="宋体" w:cs="宋体"/>
          <w:szCs w:val="22"/>
          <w:lang w:eastAsia="zh-CN"/>
        </w:rPr>
        <w:t>z</w:t>
      </w:r>
      <w:r>
        <w:rPr>
          <w:rFonts w:hint="default" w:ascii="Times New Roman" w:hAnsi="Times New Roman" w:cs="Times New Roman"/>
          <w:szCs w:val="22"/>
        </w:rPr>
        <w:t>~</w:t>
      </w:r>
      <w:r>
        <w:rPr>
          <w:rFonts w:hint="eastAsia" w:hAnsi="宋体" w:cs="宋体"/>
          <w:szCs w:val="22"/>
        </w:rPr>
        <w:t>50H</w:t>
      </w:r>
      <w:r>
        <w:rPr>
          <w:rFonts w:hint="eastAsia" w:hAnsi="宋体" w:cs="宋体"/>
          <w:szCs w:val="22"/>
          <w:lang w:eastAsia="zh-CN"/>
        </w:rPr>
        <w:t>z</w:t>
      </w:r>
      <w:r>
        <w:rPr>
          <w:rFonts w:hint="eastAsia" w:hAnsi="宋体" w:cs="宋体"/>
          <w:szCs w:val="22"/>
        </w:rPr>
        <w:t>，在正常额定电压下波动士10%的变化中应能连续运转；</w:t>
      </w:r>
    </w:p>
    <w:p>
      <w:pPr>
        <w:pStyle w:val="23"/>
        <w:keepNext w:val="0"/>
        <w:keepLines w:val="0"/>
        <w:pageBreakBefore w:val="0"/>
        <w:widowControl/>
        <w:numPr>
          <w:ilvl w:val="0"/>
          <w:numId w:val="21"/>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当频率正常而电压为0.8Ue时，电机和接触器应能继续运行5分钟而不产生有害过热，且能在相间电压产生2%的不平衡电压情况下应能继续运行；</w:t>
      </w:r>
    </w:p>
    <w:p>
      <w:pPr>
        <w:pStyle w:val="23"/>
        <w:keepNext w:val="0"/>
        <w:keepLines w:val="0"/>
        <w:pageBreakBefore w:val="0"/>
        <w:widowControl/>
        <w:numPr>
          <w:ilvl w:val="0"/>
          <w:numId w:val="21"/>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电机从最小到最大负荷变化条件下的功率因数不应低于0.86；</w:t>
      </w:r>
    </w:p>
    <w:p>
      <w:pPr>
        <w:pStyle w:val="23"/>
        <w:keepNext w:val="0"/>
        <w:keepLines w:val="0"/>
        <w:pageBreakBefore w:val="0"/>
        <w:widowControl/>
        <w:numPr>
          <w:ilvl w:val="0"/>
          <w:numId w:val="21"/>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电机噪声要求应符合GB</w:t>
      </w:r>
      <w:r>
        <w:rPr>
          <w:rFonts w:hint="eastAsia" w:hAnsi="宋体" w:cs="宋体"/>
          <w:szCs w:val="22"/>
          <w:lang w:val="en-US" w:eastAsia="zh-CN"/>
        </w:rPr>
        <w:t xml:space="preserve"> </w:t>
      </w:r>
      <w:r>
        <w:rPr>
          <w:rFonts w:hint="eastAsia" w:hAnsi="宋体" w:cs="宋体"/>
          <w:szCs w:val="22"/>
        </w:rPr>
        <w:t>10069.3的</w:t>
      </w:r>
      <w:r>
        <w:rPr>
          <w:rFonts w:hint="eastAsia" w:hAnsi="宋体" w:cs="宋体"/>
          <w:szCs w:val="22"/>
          <w:lang w:val="en-US" w:eastAsia="zh-CN"/>
        </w:rPr>
        <w:t>有关</w:t>
      </w:r>
      <w:r>
        <w:rPr>
          <w:rFonts w:hint="eastAsia" w:hAnsi="宋体" w:cs="宋体"/>
          <w:szCs w:val="22"/>
        </w:rPr>
        <w:t>规定。</w:t>
      </w:r>
    </w:p>
    <w:p>
      <w:pPr>
        <w:pStyle w:val="83"/>
        <w:outlineLvl w:val="9"/>
        <w:rPr>
          <w:rFonts w:hint="eastAsia" w:hAnsi="宋体" w:cs="宋体"/>
          <w:szCs w:val="22"/>
        </w:rPr>
      </w:pPr>
      <w:r>
        <w:rPr>
          <w:rFonts w:hint="eastAsia" w:hAnsi="宋体" w:cs="宋体"/>
          <w:szCs w:val="22"/>
        </w:rPr>
        <w:t>水泵进出口配置应符合下列</w:t>
      </w:r>
      <w:r>
        <w:rPr>
          <w:rFonts w:hint="eastAsia" w:hAnsi="宋体" w:cs="宋体"/>
          <w:szCs w:val="22"/>
          <w:lang w:val="en-US" w:eastAsia="zh-CN"/>
        </w:rPr>
        <w:t>规定</w:t>
      </w:r>
      <w:r>
        <w:rPr>
          <w:rFonts w:hint="eastAsia" w:hAnsi="宋体" w:cs="宋体"/>
          <w:szCs w:val="22"/>
        </w:rPr>
        <w:t>：</w:t>
      </w:r>
    </w:p>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ascii="宋体" w:hAnsi="宋体" w:eastAsia="宋体" w:cs="宋体"/>
          <w:szCs w:val="22"/>
          <w:lang w:val="en-US" w:eastAsia="zh-CN"/>
        </w:rPr>
        <w:t>a</w:t>
      </w:r>
      <w:r>
        <w:rPr>
          <w:rFonts w:hint="eastAsia" w:ascii="宋体" w:hAnsi="宋体" w:eastAsia="宋体" w:cs="宋体"/>
          <w:szCs w:val="22"/>
        </w:rPr>
        <w:t>）</w:t>
      </w:r>
      <w:r>
        <w:rPr>
          <w:rFonts w:hint="eastAsia" w:hAnsi="宋体" w:cs="宋体"/>
          <w:szCs w:val="22"/>
          <w:lang w:val="en-US" w:eastAsia="zh-CN"/>
        </w:rPr>
        <w:t xml:space="preserve"> </w:t>
      </w:r>
      <w:r>
        <w:rPr>
          <w:rFonts w:hint="eastAsia" w:hAnsi="宋体" w:cs="宋体"/>
          <w:szCs w:val="22"/>
        </w:rPr>
        <w:t>每台水泵的出水管上应配置微阻缓闭止回阀；</w:t>
      </w:r>
    </w:p>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ascii="宋体" w:hAnsi="宋体" w:eastAsia="宋体" w:cs="宋体"/>
          <w:szCs w:val="22"/>
          <w:lang w:eastAsia="zh-CN"/>
        </w:rPr>
        <w:t>b</w:t>
      </w:r>
      <w:r>
        <w:rPr>
          <w:rFonts w:hint="eastAsia" w:ascii="宋体" w:hAnsi="宋体" w:eastAsia="宋体" w:cs="宋体"/>
          <w:szCs w:val="22"/>
        </w:rPr>
        <w:t>）</w:t>
      </w:r>
      <w:r>
        <w:rPr>
          <w:rFonts w:hint="eastAsia" w:hAnsi="宋体" w:cs="宋体"/>
          <w:szCs w:val="22"/>
          <w:lang w:val="en-US" w:eastAsia="zh-CN"/>
        </w:rPr>
        <w:t xml:space="preserve"> </w:t>
      </w:r>
      <w:r>
        <w:rPr>
          <w:rFonts w:hint="eastAsia" w:hAnsi="宋体" w:cs="宋体"/>
          <w:szCs w:val="22"/>
        </w:rPr>
        <w:t>每台水泵的进、出水管道上应设置检修阀、柔性接头、减振支吊架及单独的吸水管，吸水口变径部份宜采用偏心异径管，出水口变径部份宜采用同心异径管</w:t>
      </w:r>
      <w:r>
        <w:rPr>
          <w:rFonts w:hint="eastAsia" w:hAnsi="宋体" w:cs="宋体"/>
          <w:szCs w:val="22"/>
          <w:lang w:eastAsia="zh-CN"/>
        </w:rPr>
        <w:t>；</w:t>
      </w:r>
    </w:p>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ascii="宋体" w:hAnsi="宋体" w:eastAsia="宋体" w:cs="宋体"/>
          <w:szCs w:val="22"/>
          <w:lang w:eastAsia="zh-CN"/>
        </w:rPr>
        <w:t>c</w:t>
      </w:r>
      <w:r>
        <w:rPr>
          <w:rFonts w:hint="eastAsia" w:ascii="宋体" w:hAnsi="宋体" w:eastAsia="宋体" w:cs="宋体"/>
          <w:szCs w:val="22"/>
        </w:rPr>
        <w:t>）</w:t>
      </w:r>
      <w:r>
        <w:rPr>
          <w:rFonts w:hint="eastAsia" w:hAnsi="宋体" w:cs="宋体"/>
          <w:szCs w:val="22"/>
          <w:lang w:val="en-US" w:eastAsia="zh-CN"/>
        </w:rPr>
        <w:t xml:space="preserve"> </w:t>
      </w:r>
      <w:r>
        <w:rPr>
          <w:rFonts w:hint="eastAsia" w:hAnsi="宋体" w:cs="宋体"/>
          <w:szCs w:val="22"/>
        </w:rPr>
        <w:t>多台水泵采用刚性连接时，水泵进出口汇总管与外接点应配置柔性接头。采用不锈钢波纹管柔性接头时，不锈钢波纹管内必须衬不锈钢导向管；</w:t>
      </w:r>
    </w:p>
    <w:p>
      <w:pPr>
        <w:pStyle w:val="23"/>
        <w:keepNext w:val="0"/>
        <w:keepLines w:val="0"/>
        <w:pageBreakBefore w:val="0"/>
        <w:widowControl/>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ascii="宋体" w:hAnsi="宋体" w:eastAsia="宋体" w:cs="宋体"/>
          <w:szCs w:val="22"/>
          <w:lang w:eastAsia="zh-CN"/>
        </w:rPr>
        <w:t>d</w:t>
      </w:r>
      <w:r>
        <w:rPr>
          <w:rFonts w:hint="eastAsia" w:ascii="宋体" w:hAnsi="宋体" w:eastAsia="宋体" w:cs="宋体"/>
          <w:szCs w:val="22"/>
        </w:rPr>
        <w:t>）</w:t>
      </w:r>
      <w:r>
        <w:rPr>
          <w:rFonts w:hint="eastAsia" w:hAnsi="宋体" w:cs="宋体"/>
          <w:szCs w:val="22"/>
          <w:lang w:val="en-US" w:eastAsia="zh-CN"/>
        </w:rPr>
        <w:t xml:space="preserve"> </w:t>
      </w:r>
      <w:r>
        <w:rPr>
          <w:rFonts w:hint="eastAsia" w:hAnsi="宋体" w:cs="宋体"/>
          <w:szCs w:val="22"/>
        </w:rPr>
        <w:t>水泵机组的进水应装设压力变送器，出水汇总管上应装设电接点压力表及压力变送器。压力变送器、压力表及电接点压力表必须垂直向上安装。</w:t>
      </w:r>
    </w:p>
    <w:p>
      <w:pPr>
        <w:pStyle w:val="83"/>
        <w:outlineLvl w:val="9"/>
        <w:rPr>
          <w:rFonts w:hint="eastAsia" w:ascii="Times New Roman"/>
          <w:lang w:val="en-US" w:eastAsia="zh-CN"/>
        </w:rPr>
      </w:pPr>
      <w:r>
        <w:rPr>
          <w:rFonts w:hint="eastAsia" w:ascii="Times New Roman"/>
        </w:rPr>
        <w:t>水池（箱）</w:t>
      </w:r>
      <w:r>
        <w:rPr>
          <w:rFonts w:hint="eastAsia" w:ascii="Times New Roman"/>
          <w:lang w:val="en-US" w:eastAsia="zh-CN"/>
        </w:rPr>
        <w:t>设置应符合下列规定：</w:t>
      </w:r>
    </w:p>
    <w:p>
      <w:pPr>
        <w:pStyle w:val="23"/>
        <w:keepNext w:val="0"/>
        <w:keepLines w:val="0"/>
        <w:pageBreakBefore w:val="0"/>
        <w:widowControl/>
        <w:numPr>
          <w:ilvl w:val="0"/>
          <w:numId w:val="22"/>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rPr>
        <w:t>生活水池（箱）与非生活水池（箱）应分开独立设置，距污染源</w:t>
      </w:r>
      <w:r>
        <w:rPr>
          <w:rFonts w:hint="eastAsia" w:ascii="宋体" w:hAnsi="宋体" w:eastAsia="宋体" w:cs="宋体"/>
          <w:lang w:val="en-US" w:eastAsia="zh-CN"/>
        </w:rPr>
        <w:t>和</w:t>
      </w:r>
      <w:r>
        <w:rPr>
          <w:rFonts w:hint="eastAsia" w:ascii="宋体" w:hAnsi="宋体" w:eastAsia="宋体" w:cs="宋体"/>
        </w:rPr>
        <w:t>污染物的距离应符合GB</w:t>
      </w:r>
      <w:r>
        <w:rPr>
          <w:rFonts w:hint="eastAsia" w:ascii="宋体" w:hAnsi="宋体" w:eastAsia="宋体" w:cs="宋体"/>
          <w:lang w:val="en-US" w:eastAsia="zh-CN"/>
        </w:rPr>
        <w:t xml:space="preserve"> </w:t>
      </w:r>
      <w:r>
        <w:rPr>
          <w:rFonts w:hint="eastAsia" w:ascii="宋体" w:hAnsi="宋体" w:eastAsia="宋体" w:cs="宋体"/>
        </w:rPr>
        <w:t>50015的规定</w:t>
      </w:r>
      <w:r>
        <w:rPr>
          <w:rFonts w:hint="eastAsia" w:ascii="宋体" w:hAnsi="宋体" w:eastAsia="宋体" w:cs="宋体"/>
          <w:lang w:eastAsia="zh-CN"/>
        </w:rPr>
        <w:t>；</w:t>
      </w:r>
    </w:p>
    <w:p>
      <w:pPr>
        <w:pStyle w:val="23"/>
        <w:keepNext w:val="0"/>
        <w:keepLines w:val="0"/>
        <w:pageBreakBefore w:val="0"/>
        <w:widowControl/>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szCs w:val="22"/>
          <w:lang w:eastAsia="zh-CN"/>
        </w:rPr>
        <w:t>b</w:t>
      </w:r>
      <w:r>
        <w:rPr>
          <w:rFonts w:hint="eastAsia" w:ascii="宋体" w:hAnsi="宋体" w:eastAsia="宋体" w:cs="宋体"/>
          <w:szCs w:val="22"/>
        </w:rPr>
        <w:t>）</w:t>
      </w:r>
      <w:r>
        <w:rPr>
          <w:rFonts w:hint="eastAsia" w:ascii="宋体" w:hAnsi="宋体" w:eastAsia="宋体" w:cs="宋体"/>
          <w:lang w:val="en-US" w:eastAsia="zh-CN"/>
        </w:rPr>
        <w:t xml:space="preserve"> </w:t>
      </w:r>
      <w:r>
        <w:rPr>
          <w:rFonts w:hint="eastAsia" w:ascii="宋体" w:hAnsi="宋体" w:eastAsia="宋体" w:cs="宋体"/>
        </w:rPr>
        <w:t>水池（箱）应设置在维护方便、通风良好</w:t>
      </w:r>
      <w:r>
        <w:rPr>
          <w:rFonts w:hint="eastAsia" w:ascii="宋体" w:hAnsi="宋体" w:eastAsia="宋体" w:cs="宋体"/>
          <w:lang w:val="en-US" w:eastAsia="zh-CN"/>
        </w:rPr>
        <w:t>且</w:t>
      </w:r>
      <w:r>
        <w:rPr>
          <w:rFonts w:hint="eastAsia" w:ascii="宋体" w:hAnsi="宋体" w:eastAsia="宋体" w:cs="宋体"/>
        </w:rPr>
        <w:t>不结冰的房间内；</w:t>
      </w:r>
    </w:p>
    <w:p>
      <w:pPr>
        <w:pStyle w:val="23"/>
        <w:keepNext w:val="0"/>
        <w:keepLines w:val="0"/>
        <w:pageBreakBefore w:val="0"/>
        <w:widowControl/>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szCs w:val="22"/>
          <w:lang w:val="en-US" w:eastAsia="zh-CN"/>
        </w:rPr>
        <w:t>c</w:t>
      </w:r>
      <w:r>
        <w:rPr>
          <w:rFonts w:hint="eastAsia" w:ascii="宋体" w:hAnsi="宋体" w:eastAsia="宋体" w:cs="宋体"/>
          <w:szCs w:val="22"/>
        </w:rPr>
        <w:t>）</w:t>
      </w:r>
      <w:r>
        <w:rPr>
          <w:rFonts w:hint="eastAsia" w:ascii="宋体" w:hAnsi="宋体" w:eastAsia="宋体" w:cs="宋体"/>
          <w:lang w:val="en-US" w:eastAsia="zh-CN"/>
        </w:rPr>
        <w:t xml:space="preserve"> </w:t>
      </w:r>
      <w:r>
        <w:rPr>
          <w:rFonts w:hint="eastAsia" w:ascii="宋体" w:hAnsi="宋体" w:eastAsia="宋体" w:cs="宋体"/>
        </w:rPr>
        <w:t>生活饮用水贮水池（箱）容积</w:t>
      </w:r>
      <w:r>
        <w:rPr>
          <w:rFonts w:hint="eastAsia" w:ascii="宋体" w:hAnsi="宋体" w:eastAsia="宋体" w:cs="宋体"/>
          <w:lang w:val="en-US" w:eastAsia="zh-CN"/>
        </w:rPr>
        <w:t>不小于</w:t>
      </w:r>
      <w:r>
        <w:rPr>
          <w:rFonts w:hint="eastAsia" w:ascii="宋体" w:hAnsi="宋体" w:eastAsia="宋体" w:cs="宋体"/>
        </w:rPr>
        <w:t>50</w:t>
      </w:r>
      <w:r>
        <w:rPr>
          <w:rFonts w:hint="eastAsia" w:ascii="宋体" w:hAnsi="宋体" w:eastAsia="宋体" w:cs="宋体"/>
          <w:lang w:val="en-US" w:eastAsia="zh-CN"/>
        </w:rPr>
        <w:t>m</w:t>
      </w:r>
      <w:r>
        <w:rPr>
          <w:rFonts w:hint="eastAsia" w:ascii="宋体" w:hAnsi="宋体" w:eastAsia="宋体" w:cs="宋体"/>
          <w:vertAlign w:val="superscript"/>
          <w:lang w:val="en-US" w:eastAsia="zh-CN"/>
        </w:rPr>
        <w:t>3</w:t>
      </w:r>
      <w:r>
        <w:rPr>
          <w:rFonts w:hint="eastAsia" w:ascii="宋体" w:hAnsi="宋体" w:eastAsia="宋体" w:cs="宋体"/>
        </w:rPr>
        <w:t>时，应分为容积基本相等的两格（座），两格（座）之间应设连通管，并</w:t>
      </w:r>
      <w:r>
        <w:rPr>
          <w:rFonts w:hint="eastAsia" w:ascii="宋体" w:hAnsi="宋体" w:eastAsia="宋体" w:cs="宋体"/>
          <w:lang w:val="en-US" w:eastAsia="zh-CN"/>
        </w:rPr>
        <w:t>应</w:t>
      </w:r>
      <w:r>
        <w:rPr>
          <w:rFonts w:hint="eastAsia" w:ascii="宋体" w:hAnsi="宋体" w:eastAsia="宋体" w:cs="宋体"/>
        </w:rPr>
        <w:t>能独立运行</w:t>
      </w:r>
      <w:r>
        <w:rPr>
          <w:rFonts w:hint="eastAsia" w:ascii="宋体" w:hAnsi="宋体" w:eastAsia="宋体" w:cs="宋体"/>
          <w:lang w:eastAsia="zh-CN"/>
        </w:rPr>
        <w:t>；</w:t>
      </w:r>
    </w:p>
    <w:p>
      <w:pPr>
        <w:pStyle w:val="23"/>
        <w:keepNext w:val="0"/>
        <w:keepLines w:val="0"/>
        <w:pageBreakBefore w:val="0"/>
        <w:widowControl/>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szCs w:val="22"/>
          <w:lang w:eastAsia="zh-CN"/>
        </w:rPr>
        <w:t>d</w:t>
      </w:r>
      <w:r>
        <w:rPr>
          <w:rFonts w:hint="eastAsia" w:ascii="宋体" w:hAnsi="宋体" w:eastAsia="宋体" w:cs="宋体"/>
          <w:szCs w:val="22"/>
        </w:rPr>
        <w:t>）</w:t>
      </w:r>
      <w:r>
        <w:rPr>
          <w:rFonts w:hint="eastAsia" w:ascii="宋体" w:hAnsi="宋体" w:eastAsia="宋体" w:cs="宋体"/>
          <w:szCs w:val="22"/>
          <w:lang w:val="en-US" w:eastAsia="zh-CN"/>
        </w:rPr>
        <w:t xml:space="preserve"> </w:t>
      </w:r>
      <w:r>
        <w:rPr>
          <w:rFonts w:hint="eastAsia" w:ascii="宋体" w:hAnsi="宋体" w:eastAsia="宋体" w:cs="宋体"/>
        </w:rPr>
        <w:t>建筑物内水池（箱）侧壁与墙面间距不宜小于</w:t>
      </w:r>
      <w:r>
        <w:rPr>
          <w:rFonts w:hint="eastAsia" w:ascii="宋体" w:hAnsi="宋体" w:eastAsia="宋体" w:cs="宋体"/>
          <w:lang w:val="en-US" w:eastAsia="zh-CN"/>
        </w:rPr>
        <w:t>0.</w:t>
      </w:r>
      <w:r>
        <w:rPr>
          <w:rFonts w:hint="eastAsia" w:ascii="宋体" w:hAnsi="宋体" w:eastAsia="宋体" w:cs="宋体"/>
        </w:rPr>
        <w:t>7m，安装有管道的侧面，净距不宜小于1m，且管道外壁与建筑本体墙面之间的通道宽度不宜小于</w:t>
      </w:r>
      <w:r>
        <w:rPr>
          <w:rFonts w:hint="eastAsia" w:ascii="宋体" w:hAnsi="宋体" w:eastAsia="宋体" w:cs="宋体"/>
          <w:lang w:val="en-US" w:eastAsia="zh-CN"/>
        </w:rPr>
        <w:t>0.</w:t>
      </w:r>
      <w:r>
        <w:rPr>
          <w:rFonts w:hint="eastAsia" w:ascii="宋体" w:hAnsi="宋体" w:eastAsia="宋体" w:cs="宋体"/>
        </w:rPr>
        <w:t>6m</w:t>
      </w:r>
      <w:r>
        <w:rPr>
          <w:rFonts w:hint="eastAsia" w:ascii="宋体" w:hAnsi="宋体" w:eastAsia="宋体" w:cs="宋体"/>
          <w:lang w:eastAsia="zh-CN"/>
        </w:rPr>
        <w:t>；</w:t>
      </w:r>
      <w:r>
        <w:rPr>
          <w:rFonts w:hint="eastAsia" w:ascii="宋体" w:hAnsi="宋体" w:eastAsia="宋体" w:cs="宋体"/>
        </w:rPr>
        <w:t>水池（箱）与室内建筑凸出部分间距不宜小于</w:t>
      </w:r>
      <w:r>
        <w:rPr>
          <w:rFonts w:hint="eastAsia" w:ascii="宋体" w:hAnsi="宋体" w:eastAsia="宋体" w:cs="宋体"/>
          <w:lang w:val="en-US" w:eastAsia="zh-CN"/>
        </w:rPr>
        <w:t>0.</w:t>
      </w:r>
      <w:r>
        <w:rPr>
          <w:rFonts w:hint="eastAsia" w:ascii="宋体" w:hAnsi="宋体" w:eastAsia="宋体" w:cs="宋体"/>
        </w:rPr>
        <w:t>5m</w:t>
      </w:r>
      <w:r>
        <w:rPr>
          <w:rFonts w:hint="eastAsia" w:ascii="宋体" w:hAnsi="宋体" w:eastAsia="宋体" w:cs="宋体"/>
          <w:lang w:eastAsia="zh-CN"/>
        </w:rPr>
        <w:t>；</w:t>
      </w:r>
      <w:r>
        <w:rPr>
          <w:rFonts w:hint="eastAsia" w:ascii="宋体" w:hAnsi="宋体" w:eastAsia="宋体" w:cs="宋体"/>
        </w:rPr>
        <w:t>水池（箱）顶部与楼板间距不宜小于</w:t>
      </w:r>
      <w:r>
        <w:rPr>
          <w:rFonts w:hint="eastAsia" w:ascii="宋体" w:hAnsi="宋体" w:eastAsia="宋体" w:cs="宋体"/>
          <w:lang w:val="en-US" w:eastAsia="zh-CN"/>
        </w:rPr>
        <w:t>0.</w:t>
      </w:r>
      <w:r>
        <w:rPr>
          <w:rFonts w:hint="eastAsia" w:ascii="宋体" w:hAnsi="宋体" w:eastAsia="宋体" w:cs="宋体"/>
        </w:rPr>
        <w:t>8m；水池（箱）底部应架空，距地面不宜小于</w:t>
      </w:r>
      <w:r>
        <w:rPr>
          <w:rFonts w:hint="eastAsia" w:ascii="宋体" w:hAnsi="宋体" w:eastAsia="宋体" w:cs="宋体"/>
          <w:lang w:val="en-US" w:eastAsia="zh-CN"/>
        </w:rPr>
        <w:t>0.</w:t>
      </w:r>
      <w:r>
        <w:rPr>
          <w:rFonts w:hint="eastAsia" w:ascii="宋体" w:hAnsi="宋体" w:eastAsia="宋体" w:cs="宋体"/>
        </w:rPr>
        <w:t>5m</w:t>
      </w:r>
      <w:r>
        <w:rPr>
          <w:rFonts w:hint="eastAsia" w:ascii="宋体" w:hAnsi="宋体" w:eastAsia="宋体" w:cs="宋体"/>
          <w:lang w:eastAsia="zh-CN"/>
        </w:rPr>
        <w:t>，</w:t>
      </w:r>
      <w:r>
        <w:rPr>
          <w:rFonts w:hint="eastAsia" w:ascii="宋体" w:hAnsi="宋体" w:eastAsia="宋体" w:cs="宋体"/>
        </w:rPr>
        <w:t>有阀门的应大于</w:t>
      </w:r>
      <w:r>
        <w:rPr>
          <w:rFonts w:hint="eastAsia" w:ascii="宋体" w:hAnsi="宋体" w:eastAsia="宋体" w:cs="宋体"/>
          <w:lang w:val="en-US" w:eastAsia="zh-CN"/>
        </w:rPr>
        <w:t>0.</w:t>
      </w:r>
      <w:r>
        <w:rPr>
          <w:rFonts w:hint="eastAsia" w:ascii="宋体" w:hAnsi="宋体" w:eastAsia="宋体" w:cs="宋体"/>
        </w:rPr>
        <w:t>8m，并应具有排水条件</w:t>
      </w:r>
      <w:r>
        <w:rPr>
          <w:rFonts w:hint="eastAsia" w:ascii="宋体" w:hAnsi="宋体" w:eastAsia="宋体" w:cs="宋体"/>
          <w:lang w:eastAsia="zh-CN"/>
        </w:rPr>
        <w:t>。</w:t>
      </w:r>
    </w:p>
    <w:p>
      <w:pPr>
        <w:pStyle w:val="83"/>
        <w:outlineLvl w:val="9"/>
        <w:rPr>
          <w:rFonts w:hint="eastAsia" w:hAnsi="宋体" w:cs="宋体"/>
          <w:szCs w:val="22"/>
        </w:rPr>
      </w:pPr>
      <w:r>
        <w:rPr>
          <w:rFonts w:hint="eastAsia" w:hAnsi="宋体" w:cs="宋体"/>
          <w:szCs w:val="22"/>
        </w:rPr>
        <w:t>水池（箱）配置应符合下列</w:t>
      </w:r>
      <w:r>
        <w:rPr>
          <w:rFonts w:hint="eastAsia" w:hAnsi="宋体" w:cs="宋体"/>
          <w:szCs w:val="22"/>
          <w:lang w:val="en-US" w:eastAsia="zh-CN"/>
        </w:rPr>
        <w:t>规定</w:t>
      </w:r>
      <w:r>
        <w:rPr>
          <w:rFonts w:hint="eastAsia" w:hAnsi="宋体" w:cs="宋体"/>
          <w:szCs w:val="22"/>
        </w:rPr>
        <w:t>：</w:t>
      </w:r>
    </w:p>
    <w:p>
      <w:pPr>
        <w:pStyle w:val="23"/>
        <w:keepNext w:val="0"/>
        <w:keepLines w:val="0"/>
        <w:pageBreakBefore w:val="0"/>
        <w:widowControl/>
        <w:numPr>
          <w:ilvl w:val="0"/>
          <w:numId w:val="23"/>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进水管的设置应符合GB</w:t>
      </w:r>
      <w:r>
        <w:rPr>
          <w:rFonts w:hint="eastAsia" w:hAnsi="宋体" w:cs="宋体"/>
          <w:szCs w:val="22"/>
          <w:lang w:val="en-US" w:eastAsia="zh-CN"/>
        </w:rPr>
        <w:t xml:space="preserve"> </w:t>
      </w:r>
      <w:r>
        <w:rPr>
          <w:rFonts w:hint="eastAsia" w:hAnsi="宋体" w:cs="宋体"/>
          <w:szCs w:val="22"/>
        </w:rPr>
        <w:t>50015的规定；</w:t>
      </w:r>
    </w:p>
    <w:p>
      <w:pPr>
        <w:pStyle w:val="23"/>
        <w:keepNext w:val="0"/>
        <w:keepLines w:val="0"/>
        <w:pageBreakBefore w:val="0"/>
        <w:widowControl/>
        <w:numPr>
          <w:ilvl w:val="0"/>
          <w:numId w:val="23"/>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进、出水管的布置不得产生短流现象，必要时应设导流装置；</w:t>
      </w:r>
    </w:p>
    <w:p>
      <w:pPr>
        <w:pStyle w:val="23"/>
        <w:keepNext w:val="0"/>
        <w:keepLines w:val="0"/>
        <w:pageBreakBefore w:val="0"/>
        <w:widowControl/>
        <w:numPr>
          <w:ilvl w:val="0"/>
          <w:numId w:val="23"/>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进、出水管上必须安装阀门，水池（箱）应设置水位监控和溢流就地报警装置并将水位数据及报警信号上传至远程监控平台；</w:t>
      </w:r>
    </w:p>
    <w:p>
      <w:pPr>
        <w:pStyle w:val="23"/>
        <w:keepNext w:val="0"/>
        <w:keepLines w:val="0"/>
        <w:pageBreakBefore w:val="0"/>
        <w:widowControl/>
        <w:numPr>
          <w:ilvl w:val="0"/>
          <w:numId w:val="23"/>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eastAsia="宋体" w:cs="宋体"/>
          <w:szCs w:val="22"/>
          <w:lang w:val="en-US" w:eastAsia="zh-CN"/>
        </w:rPr>
      </w:pPr>
      <w:r>
        <w:rPr>
          <w:rFonts w:hint="eastAsia" w:hAnsi="宋体" w:cs="宋体"/>
          <w:szCs w:val="22"/>
        </w:rPr>
        <w:t>溢流管管径应比进水管管径大一级，宜采用水平喇叭口集水，喇叭口下的垂直管段不宜小于4倍溢流管管径，溢流管出口末端应设置耐腐蚀材料防护网，与排水系统不得直接连接并应有不小于150mm的空气间隙；</w:t>
      </w:r>
    </w:p>
    <w:p>
      <w:pPr>
        <w:pStyle w:val="23"/>
        <w:keepNext w:val="0"/>
        <w:keepLines w:val="0"/>
        <w:pageBreakBefore w:val="0"/>
        <w:widowControl/>
        <w:numPr>
          <w:ilvl w:val="0"/>
          <w:numId w:val="23"/>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泄水管应设在水池（箱）底部，管径不应小于DN50。水池（箱）底部宜有坡度，并坡向泄水管或</w:t>
      </w:r>
      <w:r>
        <w:rPr>
          <w:rFonts w:hint="eastAsia" w:hAnsi="宋体" w:cs="宋体"/>
          <w:szCs w:val="22"/>
          <w:highlight w:val="none"/>
        </w:rPr>
        <w:t>集水坑</w:t>
      </w:r>
      <w:r>
        <w:rPr>
          <w:rFonts w:hint="eastAsia" w:hAnsi="宋体" w:cs="宋体"/>
          <w:szCs w:val="22"/>
        </w:rPr>
        <w:t>。泄水管与排水系统不得直接连接并应有不小于泄水管管径2.5倍的空气间隙；</w:t>
      </w:r>
    </w:p>
    <w:p>
      <w:pPr>
        <w:pStyle w:val="23"/>
        <w:keepNext w:val="0"/>
        <w:keepLines w:val="0"/>
        <w:pageBreakBefore w:val="0"/>
        <w:widowControl/>
        <w:numPr>
          <w:ilvl w:val="0"/>
          <w:numId w:val="23"/>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通气管管径应不小于DN65，通气管口应采取防护措施；通气管数量不少于两个，且应对角布置、通气口要有明显的高差，高度差宜大于等于</w:t>
      </w:r>
      <w:r>
        <w:rPr>
          <w:rFonts w:hint="eastAsia" w:hAnsi="宋体" w:cs="宋体"/>
          <w:szCs w:val="22"/>
          <w:lang w:val="en-US" w:eastAsia="zh-CN"/>
        </w:rPr>
        <w:t>0.</w:t>
      </w:r>
      <w:r>
        <w:rPr>
          <w:rFonts w:hint="eastAsia" w:hAnsi="宋体" w:cs="宋体"/>
          <w:szCs w:val="22"/>
        </w:rPr>
        <w:t>4m；</w:t>
      </w:r>
    </w:p>
    <w:p>
      <w:pPr>
        <w:pStyle w:val="23"/>
        <w:keepNext w:val="0"/>
        <w:keepLines w:val="0"/>
        <w:pageBreakBefore w:val="0"/>
        <w:widowControl/>
        <w:numPr>
          <w:ilvl w:val="0"/>
          <w:numId w:val="23"/>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水池（箱）人孔必须加盖、带锁、封闭严密，人孔高出水池（箱）外顶不应小于</w:t>
      </w:r>
      <w:r>
        <w:rPr>
          <w:rFonts w:hint="eastAsia" w:hAnsi="宋体" w:cs="宋体"/>
          <w:szCs w:val="22"/>
          <w:lang w:val="en-US" w:eastAsia="zh-CN"/>
        </w:rPr>
        <w:t>0.</w:t>
      </w:r>
      <w:r>
        <w:rPr>
          <w:rFonts w:hint="eastAsia" w:hAnsi="宋体" w:cs="宋体"/>
          <w:szCs w:val="22"/>
        </w:rPr>
        <w:t>1m。圆型人孔直径不应小于</w:t>
      </w:r>
      <w:r>
        <w:rPr>
          <w:rFonts w:hint="eastAsia" w:hAnsi="宋体" w:cs="宋体"/>
          <w:szCs w:val="22"/>
          <w:lang w:val="en-US" w:eastAsia="zh-CN"/>
        </w:rPr>
        <w:t>0.</w:t>
      </w:r>
      <w:r>
        <w:rPr>
          <w:rFonts w:hint="eastAsia" w:hAnsi="宋体" w:cs="宋体"/>
          <w:szCs w:val="22"/>
        </w:rPr>
        <w:t>7m，方型人孔每边长不应小于</w:t>
      </w:r>
      <w:r>
        <w:rPr>
          <w:rFonts w:hint="eastAsia" w:hAnsi="宋体" w:cs="宋体"/>
          <w:szCs w:val="22"/>
          <w:lang w:val="en-US" w:eastAsia="zh-CN"/>
        </w:rPr>
        <w:t>0.</w:t>
      </w:r>
      <w:r>
        <w:rPr>
          <w:rFonts w:hint="eastAsia" w:hAnsi="宋体" w:cs="宋体"/>
          <w:szCs w:val="22"/>
        </w:rPr>
        <w:t>6m；</w:t>
      </w:r>
    </w:p>
    <w:p>
      <w:pPr>
        <w:pStyle w:val="23"/>
        <w:keepNext w:val="0"/>
        <w:keepLines w:val="0"/>
        <w:pageBreakBefore w:val="0"/>
        <w:widowControl/>
        <w:numPr>
          <w:ilvl w:val="0"/>
          <w:numId w:val="23"/>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ascii="宋体" w:hAnsi="宋体" w:eastAsia="宋体" w:cs="宋体"/>
          <w:szCs w:val="22"/>
          <w:lang w:val="en-US" w:eastAsia="zh-CN"/>
        </w:rPr>
        <w:t>当</w:t>
      </w:r>
      <w:r>
        <w:rPr>
          <w:rFonts w:hint="eastAsia" w:hAnsi="宋体" w:cs="宋体"/>
          <w:szCs w:val="22"/>
        </w:rPr>
        <w:t>高度大于1.5m时，水池（箱）内外应设置爬梯</w:t>
      </w:r>
      <w:r>
        <w:rPr>
          <w:rFonts w:hint="eastAsia" w:hAnsi="宋体" w:cs="宋体"/>
          <w:szCs w:val="22"/>
          <w:lang w:eastAsia="zh-CN"/>
        </w:rPr>
        <w:t>。</w:t>
      </w:r>
    </w:p>
    <w:p>
      <w:pPr>
        <w:pStyle w:val="83"/>
        <w:outlineLvl w:val="9"/>
        <w:rPr>
          <w:rFonts w:hint="eastAsia" w:hAnsi="宋体" w:cs="宋体"/>
          <w:szCs w:val="22"/>
        </w:rPr>
      </w:pPr>
      <w:r>
        <w:rPr>
          <w:rFonts w:hint="eastAsia" w:hAnsi="宋体" w:cs="宋体"/>
          <w:szCs w:val="22"/>
        </w:rPr>
        <w:t>管道配置要求</w:t>
      </w:r>
      <w:r>
        <w:rPr>
          <w:rFonts w:hint="eastAsia" w:hAnsi="宋体" w:cs="宋体"/>
          <w:szCs w:val="22"/>
          <w:lang w:val="en-US" w:eastAsia="zh-CN"/>
        </w:rPr>
        <w:t>应符合下列规定</w:t>
      </w:r>
      <w:r>
        <w:rPr>
          <w:rFonts w:hint="eastAsia" w:hAnsi="宋体" w:cs="宋体"/>
          <w:szCs w:val="22"/>
        </w:rPr>
        <w:t>：</w:t>
      </w:r>
    </w:p>
    <w:p>
      <w:pPr>
        <w:pStyle w:val="23"/>
        <w:keepNext w:val="0"/>
        <w:keepLines w:val="0"/>
        <w:pageBreakBefore w:val="0"/>
        <w:widowControl/>
        <w:numPr>
          <w:ilvl w:val="0"/>
          <w:numId w:val="24"/>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增压设备进、出水口处应设置检修阀门；</w:t>
      </w:r>
    </w:p>
    <w:p>
      <w:pPr>
        <w:pStyle w:val="23"/>
        <w:keepNext w:val="0"/>
        <w:keepLines w:val="0"/>
        <w:pageBreakBefore w:val="0"/>
        <w:widowControl/>
        <w:numPr>
          <w:ilvl w:val="0"/>
          <w:numId w:val="24"/>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管道系统应设置泄水阀，宜设置排气阀，排放的水应导入建筑物的排水系统中，排空时间不应大于30</w:t>
      </w:r>
      <w:r>
        <w:rPr>
          <w:rFonts w:hint="eastAsia" w:hAnsi="宋体" w:cs="宋体"/>
          <w:szCs w:val="22"/>
          <w:lang w:val="en-US" w:eastAsia="zh-CN"/>
        </w:rPr>
        <w:t>min</w:t>
      </w:r>
      <w:r>
        <w:rPr>
          <w:rFonts w:hint="eastAsia" w:hAnsi="宋体" w:cs="宋体"/>
          <w:szCs w:val="22"/>
        </w:rPr>
        <w:t>；</w:t>
      </w:r>
    </w:p>
    <w:p>
      <w:pPr>
        <w:pStyle w:val="23"/>
        <w:keepNext w:val="0"/>
        <w:keepLines w:val="0"/>
        <w:pageBreakBefore w:val="0"/>
        <w:widowControl/>
        <w:numPr>
          <w:ilvl w:val="0"/>
          <w:numId w:val="24"/>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管道系统上的阀门、滤网装置等与相连管道应采用法兰连接方式，使用的法兰应满足</w:t>
      </w:r>
      <w:r>
        <w:rPr>
          <w:rFonts w:hint="eastAsia" w:hAnsi="宋体" w:cs="宋体"/>
          <w:szCs w:val="22"/>
          <w:lang w:val="en-US" w:eastAsia="zh-CN"/>
        </w:rPr>
        <w:t>JB/T 81的规定</w:t>
      </w:r>
      <w:r>
        <w:rPr>
          <w:rFonts w:hint="eastAsia" w:hAnsi="宋体" w:cs="宋体"/>
          <w:szCs w:val="22"/>
        </w:rPr>
        <w:t>；</w:t>
      </w:r>
    </w:p>
    <w:p>
      <w:pPr>
        <w:pStyle w:val="23"/>
        <w:keepNext w:val="0"/>
        <w:keepLines w:val="0"/>
        <w:pageBreakBefore w:val="0"/>
        <w:widowControl/>
        <w:numPr>
          <w:ilvl w:val="0"/>
          <w:numId w:val="24"/>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lang w:eastAsia="zh-CN"/>
        </w:rPr>
      </w:pPr>
      <w:r>
        <w:rPr>
          <w:rFonts w:hint="eastAsia" w:hAnsi="宋体" w:cs="宋体"/>
          <w:szCs w:val="22"/>
        </w:rPr>
        <w:t>出水总管应安装超压泄压阀组，泄压阀的开启压力宜不应小于为系统设计工作压力加0.1MPa；</w:t>
      </w:r>
    </w:p>
    <w:p>
      <w:pPr>
        <w:pStyle w:val="23"/>
        <w:keepNext w:val="0"/>
        <w:keepLines w:val="0"/>
        <w:pageBreakBefore w:val="0"/>
        <w:widowControl/>
        <w:numPr>
          <w:ilvl w:val="0"/>
          <w:numId w:val="24"/>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lang w:eastAsia="zh-CN"/>
        </w:rPr>
      </w:pPr>
      <w:r>
        <w:rPr>
          <w:rFonts w:hint="eastAsia" w:hAnsi="宋体" w:cs="宋体"/>
          <w:szCs w:val="22"/>
        </w:rPr>
        <w:t>各分区出水管应配备流量计，并将数据上传至远传监控平台</w:t>
      </w:r>
      <w:r>
        <w:rPr>
          <w:rFonts w:hint="eastAsia" w:hAnsi="宋体" w:cs="宋体"/>
          <w:szCs w:val="22"/>
          <w:lang w:eastAsia="zh-CN"/>
        </w:rPr>
        <w:t>。</w:t>
      </w:r>
    </w:p>
    <w:p>
      <w:pPr>
        <w:pStyle w:val="83"/>
        <w:outlineLvl w:val="9"/>
        <w:rPr>
          <w:rFonts w:hint="eastAsia" w:ascii="Times New Roman"/>
        </w:rPr>
      </w:pPr>
      <w:r>
        <w:rPr>
          <w:rFonts w:hint="eastAsia" w:ascii="Times New Roman"/>
        </w:rPr>
        <w:t>压力表及变送器应符合</w:t>
      </w:r>
      <w:r>
        <w:rPr>
          <w:rFonts w:hint="eastAsia" w:ascii="Times New Roman"/>
          <w:lang w:val="en-US" w:eastAsia="zh-CN"/>
        </w:rPr>
        <w:t>下列规定</w:t>
      </w:r>
      <w:r>
        <w:rPr>
          <w:rFonts w:hint="eastAsia" w:ascii="Times New Roman"/>
        </w:rPr>
        <w:t>：</w:t>
      </w:r>
    </w:p>
    <w:p>
      <w:pPr>
        <w:pStyle w:val="23"/>
        <w:keepNext w:val="0"/>
        <w:keepLines w:val="0"/>
        <w:pageBreakBefore w:val="0"/>
        <w:widowControl/>
        <w:numPr>
          <w:ilvl w:val="0"/>
          <w:numId w:val="2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eastAsia="zh-CN"/>
        </w:rPr>
      </w:pPr>
      <w:r>
        <w:rPr>
          <w:rFonts w:hint="eastAsia" w:ascii="宋体" w:hAnsi="宋体" w:eastAsia="宋体" w:cs="宋体"/>
        </w:rPr>
        <w:t>压力仪表的最大量程不应低于其设计工作压力的2.0倍</w:t>
      </w:r>
      <w:r>
        <w:rPr>
          <w:rFonts w:hint="eastAsia" w:ascii="宋体" w:hAnsi="宋体" w:eastAsia="宋体" w:cs="宋体"/>
          <w:lang w:eastAsia="zh-CN"/>
        </w:rPr>
        <w:t>；</w:t>
      </w:r>
    </w:p>
    <w:p>
      <w:pPr>
        <w:pStyle w:val="23"/>
        <w:keepNext w:val="0"/>
        <w:keepLines w:val="0"/>
        <w:pageBreakBefore w:val="0"/>
        <w:widowControl/>
        <w:numPr>
          <w:ilvl w:val="0"/>
          <w:numId w:val="2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eastAsia="zh-CN"/>
        </w:rPr>
      </w:pPr>
      <w:r>
        <w:rPr>
          <w:rFonts w:hint="eastAsia" w:ascii="宋体" w:hAnsi="宋体" w:eastAsia="宋体" w:cs="宋体"/>
        </w:rPr>
        <w:t>压力表及变送器应采用缓冲管垂直向上安装，</w:t>
      </w:r>
      <w:r>
        <w:rPr>
          <w:rFonts w:hint="eastAsia" w:ascii="宋体" w:hAnsi="宋体" w:eastAsia="宋体" w:cs="宋体"/>
          <w:lang w:val="en-US" w:eastAsia="zh-CN"/>
        </w:rPr>
        <w:t>并</w:t>
      </w:r>
      <w:r>
        <w:rPr>
          <w:rFonts w:hint="eastAsia" w:ascii="宋体" w:hAnsi="宋体" w:eastAsia="宋体" w:cs="宋体"/>
        </w:rPr>
        <w:t>应安装在振动小</w:t>
      </w:r>
      <w:r>
        <w:rPr>
          <w:rFonts w:hint="eastAsia" w:ascii="宋体" w:hAnsi="宋体" w:eastAsia="宋体" w:cs="宋体"/>
          <w:lang w:val="en-US" w:eastAsia="zh-CN"/>
        </w:rPr>
        <w:t>且</w:t>
      </w:r>
      <w:r>
        <w:rPr>
          <w:rFonts w:hint="eastAsia" w:ascii="宋体" w:hAnsi="宋体" w:eastAsia="宋体" w:cs="宋体"/>
        </w:rPr>
        <w:t>流态平稳部位，或可采用耐振油浸式压力表</w:t>
      </w:r>
      <w:r>
        <w:rPr>
          <w:rFonts w:hint="eastAsia" w:ascii="宋体" w:hAnsi="宋体" w:eastAsia="宋体" w:cs="宋体"/>
          <w:lang w:eastAsia="zh-CN"/>
        </w:rPr>
        <w:t>。</w:t>
      </w:r>
    </w:p>
    <w:p>
      <w:pPr>
        <w:pStyle w:val="83"/>
        <w:outlineLvl w:val="9"/>
        <w:rPr>
          <w:rFonts w:hint="default" w:hAnsi="宋体" w:cs="宋体"/>
          <w:szCs w:val="22"/>
        </w:rPr>
      </w:pPr>
      <w:r>
        <w:rPr>
          <w:rFonts w:hint="eastAsia" w:hAnsi="宋体" w:cs="宋体"/>
          <w:szCs w:val="22"/>
          <w:lang w:val="en-US" w:eastAsia="zh-CN"/>
        </w:rPr>
        <w:t>成套变频</w:t>
      </w:r>
      <w:r>
        <w:rPr>
          <w:rFonts w:hint="default" w:hAnsi="宋体" w:cs="宋体"/>
          <w:szCs w:val="22"/>
        </w:rPr>
        <w:t>增压</w:t>
      </w:r>
      <w:r>
        <w:rPr>
          <w:rFonts w:hint="eastAsia" w:hAnsi="宋体" w:cs="宋体"/>
          <w:szCs w:val="22"/>
          <w:lang w:val="en-US" w:eastAsia="zh-CN"/>
        </w:rPr>
        <w:t>供水</w:t>
      </w:r>
      <w:r>
        <w:rPr>
          <w:rFonts w:hint="default" w:hAnsi="宋体" w:cs="宋体"/>
          <w:szCs w:val="22"/>
        </w:rPr>
        <w:t>设备应符合下列</w:t>
      </w:r>
      <w:r>
        <w:rPr>
          <w:rFonts w:hint="eastAsia" w:hAnsi="宋体" w:cs="宋体"/>
          <w:szCs w:val="22"/>
          <w:lang w:eastAsia="zh-CN"/>
        </w:rPr>
        <w:t>规定</w:t>
      </w:r>
      <w:r>
        <w:rPr>
          <w:rFonts w:hint="default" w:hAnsi="宋体" w:cs="宋体"/>
          <w:szCs w:val="22"/>
        </w:rPr>
        <w:t>：</w:t>
      </w:r>
    </w:p>
    <w:p>
      <w:pPr>
        <w:pStyle w:val="23"/>
        <w:keepNext w:val="0"/>
        <w:keepLines w:val="0"/>
        <w:pageBreakBefore w:val="0"/>
        <w:widowControl/>
        <w:numPr>
          <w:ilvl w:val="0"/>
          <w:numId w:val="26"/>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cs="宋体"/>
          <w:szCs w:val="22"/>
        </w:rPr>
      </w:pPr>
      <w:r>
        <w:rPr>
          <w:rFonts w:hint="default" w:hAnsi="宋体" w:cs="宋体"/>
          <w:szCs w:val="22"/>
        </w:rPr>
        <w:t>采用变频调速供水泵组，应合理搭配水泵台数及变频器；</w:t>
      </w:r>
    </w:p>
    <w:p>
      <w:pPr>
        <w:pStyle w:val="23"/>
        <w:keepNext w:val="0"/>
        <w:keepLines w:val="0"/>
        <w:pageBreakBefore w:val="0"/>
        <w:widowControl/>
        <w:numPr>
          <w:ilvl w:val="0"/>
          <w:numId w:val="26"/>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cs="宋体"/>
          <w:szCs w:val="22"/>
        </w:rPr>
      </w:pPr>
      <w:r>
        <w:rPr>
          <w:rFonts w:hint="default" w:hAnsi="宋体" w:cs="宋体"/>
          <w:szCs w:val="22"/>
        </w:rPr>
        <w:t>机组应具备手动、自动、远程控制功能；</w:t>
      </w:r>
    </w:p>
    <w:p>
      <w:pPr>
        <w:pStyle w:val="23"/>
        <w:keepNext w:val="0"/>
        <w:keepLines w:val="0"/>
        <w:pageBreakBefore w:val="0"/>
        <w:widowControl/>
        <w:numPr>
          <w:ilvl w:val="0"/>
          <w:numId w:val="26"/>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cs="宋体"/>
          <w:szCs w:val="22"/>
        </w:rPr>
      </w:pPr>
      <w:r>
        <w:rPr>
          <w:rFonts w:hint="eastAsia" w:hAnsi="宋体" w:cs="宋体"/>
          <w:szCs w:val="22"/>
          <w:lang w:val="en-US" w:eastAsia="zh-CN"/>
        </w:rPr>
        <w:t>设备应</w:t>
      </w:r>
      <w:r>
        <w:rPr>
          <w:rFonts w:hint="default" w:hAnsi="宋体" w:cs="宋体"/>
          <w:szCs w:val="22"/>
        </w:rPr>
        <w:t>安全可靠，维修方便，可快速拆装，便于备品备件替换；</w:t>
      </w:r>
    </w:p>
    <w:p>
      <w:pPr>
        <w:pStyle w:val="23"/>
        <w:keepNext w:val="0"/>
        <w:keepLines w:val="0"/>
        <w:pageBreakBefore w:val="0"/>
        <w:widowControl/>
        <w:numPr>
          <w:ilvl w:val="0"/>
          <w:numId w:val="26"/>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cs="宋体"/>
          <w:szCs w:val="22"/>
        </w:rPr>
      </w:pPr>
      <w:r>
        <w:rPr>
          <w:rFonts w:hint="default" w:hAnsi="宋体" w:cs="宋体"/>
          <w:szCs w:val="22"/>
        </w:rPr>
        <w:t>能效应符合GB</w:t>
      </w:r>
      <w:r>
        <w:rPr>
          <w:rFonts w:hint="eastAsia" w:hAnsi="宋体" w:cs="宋体"/>
          <w:szCs w:val="22"/>
          <w:lang w:val="en-US" w:eastAsia="zh-CN"/>
        </w:rPr>
        <w:t xml:space="preserve"> </w:t>
      </w:r>
      <w:r>
        <w:rPr>
          <w:rFonts w:hint="default" w:hAnsi="宋体" w:cs="宋体"/>
          <w:szCs w:val="22"/>
        </w:rPr>
        <w:t>19762的相关规定；</w:t>
      </w:r>
    </w:p>
    <w:p>
      <w:pPr>
        <w:pStyle w:val="23"/>
        <w:keepNext w:val="0"/>
        <w:keepLines w:val="0"/>
        <w:pageBreakBefore w:val="0"/>
        <w:widowControl/>
        <w:numPr>
          <w:ilvl w:val="0"/>
          <w:numId w:val="26"/>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cs="宋体"/>
          <w:szCs w:val="22"/>
        </w:rPr>
      </w:pPr>
      <w:r>
        <w:rPr>
          <w:rFonts w:hint="default" w:hAnsi="宋体" w:cs="宋体"/>
          <w:szCs w:val="22"/>
        </w:rPr>
        <w:t>噪声应符合GB/T</w:t>
      </w:r>
      <w:r>
        <w:rPr>
          <w:rFonts w:hint="eastAsia" w:hAnsi="宋体" w:cs="宋体"/>
          <w:szCs w:val="22"/>
          <w:lang w:val="en-US" w:eastAsia="zh-CN"/>
        </w:rPr>
        <w:t xml:space="preserve"> </w:t>
      </w:r>
      <w:r>
        <w:rPr>
          <w:rFonts w:hint="default" w:hAnsi="宋体" w:cs="宋体"/>
          <w:szCs w:val="22"/>
        </w:rPr>
        <w:t>29529中B级要求。</w:t>
      </w:r>
    </w:p>
    <w:p>
      <w:pPr>
        <w:pStyle w:val="83"/>
        <w:outlineLvl w:val="9"/>
        <w:rPr>
          <w:rFonts w:hint="default" w:hAnsi="宋体" w:cs="宋体"/>
          <w:szCs w:val="22"/>
        </w:rPr>
      </w:pPr>
      <w:r>
        <w:rPr>
          <w:rFonts w:hint="default" w:hAnsi="宋体" w:cs="宋体"/>
          <w:szCs w:val="22"/>
        </w:rPr>
        <w:t>成套变频增压供水设备的变频控制配置应符合下列</w:t>
      </w:r>
      <w:r>
        <w:rPr>
          <w:rFonts w:hint="eastAsia" w:hAnsi="宋体" w:cs="宋体"/>
          <w:szCs w:val="22"/>
          <w:lang w:val="en-US" w:eastAsia="zh-CN"/>
        </w:rPr>
        <w:t>规定</w:t>
      </w:r>
      <w:r>
        <w:rPr>
          <w:rFonts w:hint="default" w:hAnsi="宋体" w:cs="宋体"/>
          <w:szCs w:val="22"/>
        </w:rPr>
        <w:t>：</w:t>
      </w:r>
    </w:p>
    <w:p>
      <w:pPr>
        <w:pStyle w:val="23"/>
        <w:keepNext w:val="0"/>
        <w:keepLines w:val="0"/>
        <w:pageBreakBefore w:val="0"/>
        <w:widowControl/>
        <w:numPr>
          <w:ilvl w:val="0"/>
          <w:numId w:val="27"/>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cs="宋体"/>
          <w:szCs w:val="22"/>
        </w:rPr>
      </w:pPr>
      <w:r>
        <w:rPr>
          <w:rFonts w:hint="default" w:hAnsi="宋体" w:cs="宋体"/>
          <w:szCs w:val="22"/>
        </w:rPr>
        <w:t>每台水泵应独立配置变频器；</w:t>
      </w:r>
    </w:p>
    <w:p>
      <w:pPr>
        <w:pStyle w:val="23"/>
        <w:keepNext w:val="0"/>
        <w:keepLines w:val="0"/>
        <w:pageBreakBefore w:val="0"/>
        <w:widowControl/>
        <w:numPr>
          <w:ilvl w:val="0"/>
          <w:numId w:val="27"/>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cs="宋体"/>
          <w:szCs w:val="22"/>
        </w:rPr>
      </w:pPr>
      <w:r>
        <w:rPr>
          <w:rFonts w:hint="default" w:hAnsi="宋体" w:cs="宋体"/>
          <w:szCs w:val="22"/>
        </w:rPr>
        <w:t>输出频率应为0</w:t>
      </w:r>
      <w:r>
        <w:rPr>
          <w:rFonts w:hint="default" w:ascii="Times New Roman" w:hAnsi="Times New Roman" w:cs="Times New Roman"/>
          <w:szCs w:val="22"/>
          <w:lang w:val="en-US" w:eastAsia="zh-CN"/>
        </w:rPr>
        <w:t>~</w:t>
      </w:r>
      <w:r>
        <w:rPr>
          <w:rFonts w:hint="default" w:hAnsi="宋体" w:cs="宋体"/>
          <w:szCs w:val="22"/>
        </w:rPr>
        <w:t>50Hz，应根据电机特性，锁定输出最低频率，防止误操作时负载转矩大于失步转矩，严禁水泵电机过速运行；</w:t>
      </w:r>
    </w:p>
    <w:p>
      <w:pPr>
        <w:pStyle w:val="23"/>
        <w:keepNext w:val="0"/>
        <w:keepLines w:val="0"/>
        <w:pageBreakBefore w:val="0"/>
        <w:widowControl/>
        <w:numPr>
          <w:ilvl w:val="0"/>
          <w:numId w:val="27"/>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cs="宋体"/>
          <w:szCs w:val="22"/>
        </w:rPr>
      </w:pPr>
      <w:r>
        <w:rPr>
          <w:rFonts w:hint="default" w:hAnsi="宋体" w:cs="宋体"/>
          <w:szCs w:val="22"/>
        </w:rPr>
        <w:t>在任意负载下，变频器的功率因素应大于0.95，效率应大于0.96；</w:t>
      </w:r>
    </w:p>
    <w:p>
      <w:pPr>
        <w:pStyle w:val="23"/>
        <w:keepNext w:val="0"/>
        <w:keepLines w:val="0"/>
        <w:pageBreakBefore w:val="0"/>
        <w:widowControl/>
        <w:numPr>
          <w:ilvl w:val="0"/>
          <w:numId w:val="27"/>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default" w:hAnsi="宋体" w:cs="宋体"/>
          <w:szCs w:val="22"/>
        </w:rPr>
      </w:pPr>
      <w:r>
        <w:rPr>
          <w:rFonts w:hint="default" w:hAnsi="宋体" w:cs="宋体"/>
          <w:szCs w:val="22"/>
        </w:rPr>
        <w:t>运行产生的谐波电压、电流应能符合GB/T</w:t>
      </w:r>
      <w:r>
        <w:rPr>
          <w:rFonts w:hint="eastAsia" w:hAnsi="宋体" w:cs="宋体"/>
          <w:szCs w:val="22"/>
          <w:lang w:val="en-US" w:eastAsia="zh-CN"/>
        </w:rPr>
        <w:t xml:space="preserve"> </w:t>
      </w:r>
      <w:r>
        <w:rPr>
          <w:rFonts w:hint="default" w:hAnsi="宋体" w:cs="宋体"/>
          <w:szCs w:val="22"/>
        </w:rPr>
        <w:t>14549的要求；</w:t>
      </w:r>
    </w:p>
    <w:p>
      <w:pPr>
        <w:pStyle w:val="23"/>
        <w:keepNext w:val="0"/>
        <w:keepLines w:val="0"/>
        <w:pageBreakBefore w:val="0"/>
        <w:widowControl/>
        <w:numPr>
          <w:ilvl w:val="0"/>
          <w:numId w:val="27"/>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lang w:eastAsia="zh-CN"/>
        </w:rPr>
      </w:pPr>
      <w:r>
        <w:rPr>
          <w:rFonts w:hint="default" w:hAnsi="宋体" w:cs="宋体"/>
          <w:szCs w:val="22"/>
        </w:rPr>
        <w:t>变频器的过载能力应符合GB</w:t>
      </w:r>
      <w:r>
        <w:rPr>
          <w:rFonts w:hint="eastAsia" w:hAnsi="宋体" w:cs="宋体"/>
          <w:szCs w:val="22"/>
          <w:lang w:val="en-US" w:eastAsia="zh-CN"/>
        </w:rPr>
        <w:t xml:space="preserve"> </w:t>
      </w:r>
      <w:r>
        <w:rPr>
          <w:rFonts w:hint="default" w:hAnsi="宋体" w:cs="宋体"/>
          <w:szCs w:val="22"/>
        </w:rPr>
        <w:t>12668.2的要求；</w:t>
      </w:r>
    </w:p>
    <w:p>
      <w:pPr>
        <w:pStyle w:val="23"/>
        <w:keepNext w:val="0"/>
        <w:keepLines w:val="0"/>
        <w:pageBreakBefore w:val="0"/>
        <w:widowControl/>
        <w:numPr>
          <w:ilvl w:val="0"/>
          <w:numId w:val="27"/>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default" w:hAnsi="宋体" w:cs="宋体"/>
          <w:szCs w:val="22"/>
        </w:rPr>
        <w:t>变频器应具有过压</w:t>
      </w:r>
      <w:r>
        <w:rPr>
          <w:rFonts w:hint="eastAsia" w:hAnsi="宋体" w:cs="宋体"/>
          <w:szCs w:val="22"/>
          <w:lang w:eastAsia="zh-CN"/>
        </w:rPr>
        <w:t>、</w:t>
      </w:r>
      <w:r>
        <w:rPr>
          <w:rFonts w:hint="default" w:hAnsi="宋体" w:cs="宋体"/>
          <w:szCs w:val="22"/>
        </w:rPr>
        <w:t>欠压</w:t>
      </w:r>
      <w:r>
        <w:rPr>
          <w:rFonts w:hint="eastAsia" w:hAnsi="宋体" w:cs="宋体"/>
          <w:szCs w:val="22"/>
          <w:lang w:eastAsia="zh-CN"/>
        </w:rPr>
        <w:t>、</w:t>
      </w:r>
      <w:r>
        <w:rPr>
          <w:rFonts w:hint="default" w:hAnsi="宋体" w:cs="宋体"/>
          <w:szCs w:val="22"/>
        </w:rPr>
        <w:t>过载</w:t>
      </w:r>
      <w:r>
        <w:rPr>
          <w:rFonts w:hint="eastAsia" w:hAnsi="宋体" w:cs="宋体"/>
          <w:szCs w:val="22"/>
          <w:lang w:eastAsia="zh-CN"/>
        </w:rPr>
        <w:t>、</w:t>
      </w:r>
      <w:r>
        <w:rPr>
          <w:rFonts w:hint="default" w:hAnsi="宋体" w:cs="宋体"/>
          <w:szCs w:val="22"/>
        </w:rPr>
        <w:t>过流</w:t>
      </w:r>
      <w:r>
        <w:rPr>
          <w:rFonts w:hint="eastAsia" w:hAnsi="宋体" w:cs="宋体"/>
          <w:szCs w:val="22"/>
          <w:lang w:eastAsia="zh-CN"/>
        </w:rPr>
        <w:t>、</w:t>
      </w:r>
      <w:r>
        <w:rPr>
          <w:rFonts w:hint="default" w:hAnsi="宋体" w:cs="宋体"/>
          <w:szCs w:val="22"/>
        </w:rPr>
        <w:t>接地</w:t>
      </w:r>
      <w:r>
        <w:rPr>
          <w:rFonts w:hint="eastAsia" w:hAnsi="宋体" w:cs="宋体"/>
          <w:szCs w:val="22"/>
          <w:lang w:eastAsia="zh-CN"/>
        </w:rPr>
        <w:t>、</w:t>
      </w:r>
      <w:r>
        <w:rPr>
          <w:rFonts w:hint="default" w:hAnsi="宋体" w:cs="宋体"/>
          <w:szCs w:val="22"/>
        </w:rPr>
        <w:t>短路故障</w:t>
      </w:r>
      <w:r>
        <w:rPr>
          <w:rFonts w:hint="eastAsia" w:hAnsi="宋体" w:cs="宋体"/>
          <w:szCs w:val="22"/>
          <w:lang w:eastAsia="zh-CN"/>
        </w:rPr>
        <w:t>、</w:t>
      </w:r>
      <w:r>
        <w:rPr>
          <w:rFonts w:hint="default" w:hAnsi="宋体" w:cs="宋体"/>
          <w:szCs w:val="22"/>
        </w:rPr>
        <w:t>防止点击失速</w:t>
      </w:r>
      <w:r>
        <w:rPr>
          <w:rFonts w:hint="eastAsia" w:hAnsi="宋体" w:cs="宋体"/>
          <w:szCs w:val="22"/>
          <w:lang w:eastAsia="zh-CN"/>
        </w:rPr>
        <w:t>、</w:t>
      </w:r>
      <w:r>
        <w:rPr>
          <w:rFonts w:hint="eastAsia" w:hAnsi="宋体" w:cs="宋体"/>
          <w:szCs w:val="22"/>
        </w:rPr>
        <w:t>变频器过温</w:t>
      </w:r>
      <w:r>
        <w:rPr>
          <w:rFonts w:hint="eastAsia" w:hAnsi="宋体" w:cs="宋体"/>
          <w:szCs w:val="22"/>
          <w:lang w:eastAsia="zh-CN"/>
        </w:rPr>
        <w:t>和</w:t>
      </w:r>
      <w:r>
        <w:rPr>
          <w:rFonts w:hint="eastAsia" w:hAnsi="宋体" w:cs="宋体"/>
          <w:szCs w:val="22"/>
        </w:rPr>
        <w:t>参数互锁</w:t>
      </w:r>
      <w:r>
        <w:rPr>
          <w:rFonts w:hint="eastAsia" w:hAnsi="宋体" w:cs="宋体"/>
          <w:szCs w:val="22"/>
          <w:lang w:eastAsia="zh-CN"/>
        </w:rPr>
        <w:t>等</w:t>
      </w:r>
      <w:r>
        <w:rPr>
          <w:rFonts w:hint="default" w:hAnsi="宋体" w:cs="宋体"/>
          <w:szCs w:val="22"/>
        </w:rPr>
        <w:t>保护功能</w:t>
      </w:r>
      <w:r>
        <w:rPr>
          <w:rFonts w:hint="eastAsia" w:hAnsi="宋体" w:cs="宋体"/>
          <w:szCs w:val="22"/>
          <w:lang w:eastAsia="zh-CN"/>
        </w:rPr>
        <w:t>；</w:t>
      </w:r>
    </w:p>
    <w:p>
      <w:pPr>
        <w:pStyle w:val="23"/>
        <w:keepNext w:val="0"/>
        <w:keepLines w:val="0"/>
        <w:pageBreakBefore w:val="0"/>
        <w:widowControl/>
        <w:numPr>
          <w:ilvl w:val="0"/>
          <w:numId w:val="27"/>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应具备面板操作功能；</w:t>
      </w:r>
    </w:p>
    <w:p>
      <w:pPr>
        <w:pStyle w:val="23"/>
        <w:keepNext w:val="0"/>
        <w:keepLines w:val="0"/>
        <w:pageBreakBefore w:val="0"/>
        <w:widowControl/>
        <w:numPr>
          <w:ilvl w:val="0"/>
          <w:numId w:val="27"/>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额定持续输出电流应大于等于拖动水泵电机的额定电流；</w:t>
      </w:r>
    </w:p>
    <w:p>
      <w:pPr>
        <w:pStyle w:val="23"/>
        <w:keepNext w:val="0"/>
        <w:keepLines w:val="0"/>
        <w:pageBreakBefore w:val="0"/>
        <w:widowControl/>
        <w:numPr>
          <w:ilvl w:val="0"/>
          <w:numId w:val="27"/>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发生报警停机后在20</w:t>
      </w:r>
      <w:r>
        <w:rPr>
          <w:rFonts w:hint="eastAsia" w:hAnsi="宋体" w:cs="宋体"/>
          <w:szCs w:val="22"/>
          <w:lang w:val="en-US" w:eastAsia="zh-CN"/>
        </w:rPr>
        <w:t>s</w:t>
      </w:r>
      <w:r>
        <w:rPr>
          <w:rFonts w:hint="eastAsia" w:hAnsi="宋体" w:cs="宋体"/>
          <w:szCs w:val="22"/>
        </w:rPr>
        <w:t>以内应能自动复位重启；</w:t>
      </w:r>
    </w:p>
    <w:p>
      <w:pPr>
        <w:pStyle w:val="23"/>
        <w:keepNext w:val="0"/>
        <w:keepLines w:val="0"/>
        <w:pageBreakBefore w:val="0"/>
        <w:widowControl/>
        <w:numPr>
          <w:ilvl w:val="0"/>
          <w:numId w:val="27"/>
        </w:numPr>
        <w:tabs>
          <w:tab w:val="left" w:pos="2158"/>
          <w:tab w:val="clear" w:pos="4201"/>
        </w:tabs>
        <w:kinsoku/>
        <w:wordWrap/>
        <w:overflowPunct/>
        <w:topLinePunct w:val="0"/>
        <w:autoSpaceDE w:val="0"/>
        <w:autoSpaceDN w:val="0"/>
        <w:bidi w:val="0"/>
        <w:adjustRightInd/>
        <w:snapToGrid/>
        <w:spacing w:after="0" w:afterLines="0"/>
        <w:ind w:left="840" w:leftChars="200" w:hanging="420" w:hangingChars="200"/>
        <w:textAlignment w:val="auto"/>
        <w:outlineLvl w:val="9"/>
        <w:rPr>
          <w:rFonts w:hint="eastAsia" w:hAnsi="宋体" w:cs="宋体"/>
          <w:szCs w:val="22"/>
        </w:rPr>
      </w:pPr>
      <w:r>
        <w:rPr>
          <w:rFonts w:hint="eastAsia" w:hAnsi="宋体" w:cs="宋体"/>
          <w:szCs w:val="22"/>
        </w:rPr>
        <w:t>运行功能方面的其他要求。</w:t>
      </w:r>
    </w:p>
    <w:p>
      <w:pPr>
        <w:pStyle w:val="83"/>
        <w:outlineLvl w:val="9"/>
        <w:rPr>
          <w:rFonts w:hint="eastAsia" w:ascii="宋体" w:hAnsi="宋体" w:eastAsia="宋体" w:cs="宋体"/>
          <w:lang w:eastAsia="zh-CN"/>
        </w:rPr>
      </w:pPr>
      <w:r>
        <w:rPr>
          <w:rFonts w:hint="eastAsia" w:hAnsi="宋体" w:cs="宋体"/>
          <w:szCs w:val="22"/>
          <w:lang w:val="en-US" w:eastAsia="zh-CN"/>
        </w:rPr>
        <w:t>成套变频</w:t>
      </w:r>
      <w:r>
        <w:rPr>
          <w:rFonts w:hint="default" w:hAnsi="宋体" w:cs="宋体"/>
          <w:szCs w:val="22"/>
        </w:rPr>
        <w:t>增压</w:t>
      </w:r>
      <w:r>
        <w:rPr>
          <w:rFonts w:hint="eastAsia" w:hAnsi="宋体" w:cs="宋体"/>
          <w:szCs w:val="22"/>
          <w:lang w:val="en-US" w:eastAsia="zh-CN"/>
        </w:rPr>
        <w:t>供水</w:t>
      </w:r>
      <w:r>
        <w:rPr>
          <w:rFonts w:hint="default" w:hAnsi="宋体" w:cs="宋体"/>
          <w:szCs w:val="22"/>
        </w:rPr>
        <w:t>设备</w:t>
      </w:r>
      <w:r>
        <w:rPr>
          <w:rFonts w:hint="eastAsia" w:hAnsi="宋体" w:cs="宋体"/>
        </w:rPr>
        <w:t>运行工况及参数设置应符合下列</w:t>
      </w:r>
      <w:r>
        <w:rPr>
          <w:rFonts w:hint="eastAsia" w:ascii="宋体" w:hAnsi="宋体" w:eastAsia="宋体" w:cs="宋体"/>
          <w:lang w:val="en-US" w:eastAsia="zh-CN"/>
        </w:rPr>
        <w:t>规定</w:t>
      </w:r>
      <w:r>
        <w:rPr>
          <w:rFonts w:hint="eastAsia" w:ascii="宋体" w:hAnsi="宋体" w:eastAsia="宋体" w:cs="宋体"/>
          <w:lang w:eastAsia="zh-CN"/>
        </w:rPr>
        <w:t>：</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应根据市政管网条件与用户用水要求确定增压模式，采用叠压时水泵的进水最小压力保护值应设为0.2M</w:t>
      </w:r>
      <w:r>
        <w:rPr>
          <w:rFonts w:hint="eastAsia" w:ascii="宋体" w:hAnsi="宋体" w:eastAsia="宋体" w:cs="宋体"/>
          <w:lang w:val="en-US" w:eastAsia="zh-CN"/>
        </w:rPr>
        <w:t>P</w:t>
      </w: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采用水池箱加变频水泵供水时，应采用水位控制进行保护；</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设备的进、出水控制和保护压力或水位应能够在控制面板上的触摸屏上进行现场设定，设定精度应小于0.0</w:t>
      </w:r>
      <w:r>
        <w:rPr>
          <w:rFonts w:hint="eastAsia" w:ascii="宋体" w:hAnsi="宋体" w:eastAsia="宋体" w:cs="宋体"/>
          <w:lang w:val="en-US" w:eastAsia="zh-CN"/>
        </w:rPr>
        <w:t>1</w:t>
      </w:r>
      <w:r>
        <w:rPr>
          <w:rFonts w:hint="eastAsia" w:ascii="宋体" w:hAnsi="宋体" w:eastAsia="宋体" w:cs="宋体"/>
        </w:rPr>
        <w:t>MPa</w:t>
      </w:r>
      <w:r>
        <w:rPr>
          <w:rFonts w:hint="eastAsia" w:ascii="宋体" w:hAnsi="宋体" w:eastAsia="宋体" w:cs="宋体"/>
          <w:lang w:eastAsia="zh-CN"/>
        </w:rPr>
        <w:t>；</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水泵进出水口水量、压力波动时水泵机组应能自动调整，保持出水工作压力波动范围应在±0.01MPa</w:t>
      </w:r>
      <w:r>
        <w:rPr>
          <w:rFonts w:hint="eastAsia" w:ascii="宋体" w:hAnsi="宋体" w:eastAsia="宋体" w:cs="宋体"/>
          <w:lang w:eastAsia="zh-CN"/>
        </w:rPr>
        <w:t>；</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eastAsia="zh-CN"/>
        </w:rPr>
      </w:pPr>
      <w:r>
        <w:rPr>
          <w:rFonts w:hint="eastAsia" w:ascii="宋体" w:hAnsi="宋体" w:eastAsia="宋体" w:cs="宋体"/>
        </w:rPr>
        <w:t>自动增加或减少水泵运行台数时，出水压力应稳定，出水工作压力波动范围应在±0.03MPa，水泵自动切换时，出水压力波动范围应在±0.01MPa</w:t>
      </w:r>
      <w:r>
        <w:rPr>
          <w:rFonts w:hint="eastAsia" w:ascii="宋体" w:hAnsi="宋体" w:eastAsia="宋体" w:cs="宋体"/>
          <w:lang w:eastAsia="zh-CN"/>
        </w:rPr>
        <w:t>；</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eastAsia="zh-CN"/>
        </w:rPr>
      </w:pPr>
      <w:r>
        <w:rPr>
          <w:rFonts w:hint="eastAsia" w:ascii="宋体" w:hAnsi="宋体" w:eastAsia="宋体" w:cs="宋体"/>
        </w:rPr>
        <w:t>当出水压力大于出水设定的保护压力时，水泵机组应能自动停止运行</w:t>
      </w:r>
      <w:r>
        <w:rPr>
          <w:rFonts w:hint="eastAsia" w:ascii="宋体" w:hAnsi="宋体" w:eastAsia="宋体" w:cs="宋体"/>
          <w:lang w:eastAsia="zh-CN"/>
        </w:rPr>
        <w:t>；</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eastAsia="zh-CN"/>
        </w:rPr>
      </w:pPr>
      <w:r>
        <w:rPr>
          <w:rFonts w:hint="eastAsia" w:ascii="宋体" w:hAnsi="宋体" w:eastAsia="宋体" w:cs="宋体"/>
        </w:rPr>
        <w:t>当进水压力或出水压力大于休眠压力值时，水泵机组应能自动停止运行，进入休眠状态。设备休眠状态下，当出水压力低于设定的出水最低压力值0.05M</w:t>
      </w:r>
      <w:r>
        <w:rPr>
          <w:rFonts w:hint="eastAsia" w:ascii="宋体" w:hAnsi="宋体" w:eastAsia="宋体" w:cs="宋体"/>
          <w:lang w:val="en-US" w:eastAsia="zh-CN"/>
        </w:rPr>
        <w:t>Pa</w:t>
      </w:r>
      <w:r>
        <w:rPr>
          <w:rFonts w:hint="eastAsia" w:ascii="宋体" w:hAnsi="宋体" w:eastAsia="宋体" w:cs="宋体"/>
        </w:rPr>
        <w:t>时，水泵机组应能自动启动运行</w:t>
      </w:r>
      <w:r>
        <w:rPr>
          <w:rFonts w:hint="eastAsia" w:ascii="宋体" w:hAnsi="宋体" w:eastAsia="宋体" w:cs="宋体"/>
          <w:lang w:eastAsia="zh-CN"/>
        </w:rPr>
        <w:t>；</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当进水压力或水位持续低于进水停机压力或水位5</w:t>
      </w:r>
      <w:r>
        <w:rPr>
          <w:rFonts w:hint="eastAsia" w:ascii="宋体" w:hAnsi="宋体" w:eastAsia="宋体" w:cs="宋体"/>
          <w:lang w:val="en-US" w:eastAsia="zh-CN"/>
        </w:rPr>
        <w:t>s</w:t>
      </w:r>
      <w:r>
        <w:rPr>
          <w:rFonts w:hint="eastAsia" w:ascii="宋体" w:hAnsi="宋体" w:eastAsia="宋体" w:cs="宋体"/>
        </w:rPr>
        <w:t>后，水泵机组应能自动停机，同时发出水源故障报警</w:t>
      </w:r>
      <w:r>
        <w:rPr>
          <w:rFonts w:hint="eastAsia" w:ascii="宋体" w:hAnsi="宋体" w:eastAsia="宋体" w:cs="宋体"/>
          <w:lang w:eastAsia="zh-CN"/>
        </w:rPr>
        <w:t>；</w:t>
      </w:r>
      <w:r>
        <w:rPr>
          <w:rFonts w:hint="eastAsia" w:ascii="宋体" w:hAnsi="宋体" w:eastAsia="宋体" w:cs="宋体"/>
        </w:rPr>
        <w:t>当进水压力</w:t>
      </w:r>
      <w:r>
        <w:rPr>
          <w:rFonts w:hint="eastAsia" w:ascii="宋体" w:hAnsi="宋体" w:eastAsia="宋体" w:cs="宋体"/>
          <w:lang w:val="en-US" w:eastAsia="zh-CN"/>
        </w:rPr>
        <w:t>或</w:t>
      </w:r>
      <w:r>
        <w:rPr>
          <w:rFonts w:hint="eastAsia" w:ascii="宋体" w:hAnsi="宋体" w:eastAsia="宋体" w:cs="宋体"/>
        </w:rPr>
        <w:t>水位恢复至进水开机保护值时，设备应能够自动解除故障报警状态，并在30s内恢复到待机状态</w:t>
      </w:r>
      <w:r>
        <w:rPr>
          <w:rFonts w:hint="eastAsia" w:ascii="宋体" w:hAnsi="宋体" w:eastAsia="宋体" w:cs="宋体"/>
          <w:lang w:eastAsia="zh-CN"/>
        </w:rPr>
        <w:t>；</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电源故障时，设备应具备电源断电保护功能。电源恢复正常后30</w:t>
      </w:r>
      <w:r>
        <w:rPr>
          <w:rFonts w:hint="eastAsia" w:ascii="宋体" w:hAnsi="宋体" w:eastAsia="宋体" w:cs="宋体"/>
          <w:lang w:val="en-US" w:eastAsia="zh-CN"/>
        </w:rPr>
        <w:t>s</w:t>
      </w:r>
      <w:r>
        <w:rPr>
          <w:rFonts w:hint="eastAsia" w:ascii="宋体" w:hAnsi="宋体" w:eastAsia="宋体" w:cs="宋体"/>
        </w:rPr>
        <w:t>内，设备应能自动恢复到正常待机状态；</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水泵运行故障时，应能自动切换到机组其他水泵运行。同时系统应能发出水泵故障报警。在故障水泵未修复及复位前，应始终保持醒目的报警状态，正常的运行水泵应能保持运行状态；</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水泵应能顺序切换启动，并且运行水泵工作24</w:t>
      </w:r>
      <w:r>
        <w:rPr>
          <w:rFonts w:hint="eastAsia" w:ascii="宋体" w:hAnsi="宋体" w:eastAsia="宋体" w:cs="宋体"/>
          <w:lang w:val="en-US" w:eastAsia="zh-CN"/>
        </w:rPr>
        <w:t>h</w:t>
      </w:r>
      <w:r>
        <w:rPr>
          <w:rFonts w:hint="eastAsia" w:ascii="宋体" w:hAnsi="宋体" w:eastAsia="宋体" w:cs="宋体"/>
        </w:rPr>
        <w:t>后，应能自动切换到其他水泵运行，系统应能有自动记录各台水泵的历史累计运行时间，并应存储数据供查询；</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eastAsia="zh-CN"/>
        </w:rPr>
      </w:pPr>
      <w:r>
        <w:rPr>
          <w:rFonts w:hint="eastAsia" w:ascii="宋体" w:hAnsi="宋体" w:eastAsia="宋体" w:cs="宋体"/>
        </w:rPr>
        <w:t>采用箱式管网叠压恒压供水方式供水时，当泵前压力低于0.20MPa时，应由水池箱供水，当水池箱内水停留超过24</w:t>
      </w:r>
      <w:r>
        <w:rPr>
          <w:rFonts w:hint="eastAsia" w:ascii="宋体" w:hAnsi="宋体" w:eastAsia="宋体" w:cs="宋体"/>
          <w:lang w:val="en-US" w:eastAsia="zh-CN"/>
        </w:rPr>
        <w:t>h</w:t>
      </w:r>
      <w:r>
        <w:rPr>
          <w:rFonts w:hint="eastAsia" w:ascii="宋体" w:hAnsi="宋体" w:eastAsia="宋体" w:cs="宋体"/>
        </w:rPr>
        <w:t>时，应能在设定的时间点自动切换设备转由水池（箱）取水</w:t>
      </w:r>
      <w:r>
        <w:rPr>
          <w:rFonts w:hint="eastAsia" w:ascii="宋体" w:hAnsi="宋体" w:eastAsia="宋体" w:cs="宋体"/>
          <w:lang w:eastAsia="zh-CN"/>
        </w:rPr>
        <w:t>；</w:t>
      </w:r>
    </w:p>
    <w:p>
      <w:pPr>
        <w:pStyle w:val="23"/>
        <w:keepNext w:val="0"/>
        <w:keepLines w:val="0"/>
        <w:pageBreakBefore w:val="0"/>
        <w:widowControl/>
        <w:numPr>
          <w:ilvl w:val="0"/>
          <w:numId w:val="2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eastAsia="zh-CN"/>
        </w:rPr>
      </w:pPr>
      <w:r>
        <w:rPr>
          <w:rFonts w:hint="eastAsia" w:ascii="宋体" w:hAnsi="宋体" w:eastAsia="宋体" w:cs="宋体"/>
        </w:rPr>
        <w:t>设备应在用水低峰期或夜间小流量时自动切换为小流量停机保压的工况</w:t>
      </w:r>
      <w:r>
        <w:rPr>
          <w:rFonts w:hint="eastAsia" w:ascii="宋体" w:hAnsi="宋体" w:eastAsia="宋体" w:cs="宋体"/>
          <w:lang w:eastAsia="zh-CN"/>
        </w:rPr>
        <w:t>。</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ascii="黑体" w:hAnsi="黑体" w:eastAsia="黑体" w:cs="黑体"/>
          <w:lang w:val="en-US" w:eastAsia="zh-CN"/>
        </w:rPr>
      </w:pPr>
      <w:bookmarkStart w:id="58" w:name="_Toc10942"/>
      <w:bookmarkStart w:id="59" w:name="_Toc23535"/>
      <w:r>
        <w:rPr>
          <w:rFonts w:hint="eastAsia" w:ascii="黑体" w:hAnsi="黑体" w:eastAsia="黑体" w:cs="黑体"/>
          <w:lang w:val="en-US" w:eastAsia="zh-CN"/>
        </w:rPr>
        <w:t>安装</w:t>
      </w:r>
      <w:bookmarkEnd w:id="58"/>
      <w:bookmarkEnd w:id="59"/>
    </w:p>
    <w:p>
      <w:pPr>
        <w:pStyle w:val="83"/>
        <w:outlineLvl w:val="9"/>
        <w:rPr>
          <w:rFonts w:hint="eastAsia" w:ascii="黑体" w:hAnsi="黑体" w:eastAsia="黑体" w:cs="黑体"/>
          <w:lang w:val="en-US" w:eastAsia="zh-CN"/>
        </w:rPr>
      </w:pPr>
      <w:r>
        <w:rPr>
          <w:rFonts w:hint="eastAsia" w:ascii="宋体" w:hAnsi="宋体" w:eastAsia="宋体" w:cs="宋体"/>
          <w:lang w:val="en-US" w:eastAsia="zh-CN"/>
        </w:rPr>
        <w:t>水泵机组安装应符合下列规定:</w:t>
      </w:r>
    </w:p>
    <w:p>
      <w:pPr>
        <w:keepNext w:val="0"/>
        <w:keepLines w:val="0"/>
        <w:pageBreakBefore w:val="0"/>
        <w:widowControl w:val="0"/>
        <w:numPr>
          <w:ilvl w:val="0"/>
          <w:numId w:val="29"/>
        </w:numPr>
        <w:kinsoku/>
        <w:wordWrap/>
        <w:overflowPunct/>
        <w:topLinePunct w:val="0"/>
        <w:autoSpaceDE/>
        <w:autoSpaceDN/>
        <w:bidi w:val="0"/>
        <w:adjustRightInd/>
        <w:snapToGrid/>
        <w:ind w:left="840" w:leftChars="200" w:hanging="420" w:hanging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设备机组固定，采用Y型地脚螺栓，水泥二次浇灌预埋安装；</w:t>
      </w:r>
    </w:p>
    <w:p>
      <w:pPr>
        <w:keepNext w:val="0"/>
        <w:keepLines w:val="0"/>
        <w:pageBreakBefore w:val="0"/>
        <w:widowControl w:val="0"/>
        <w:numPr>
          <w:ilvl w:val="0"/>
          <w:numId w:val="29"/>
        </w:numPr>
        <w:kinsoku/>
        <w:wordWrap/>
        <w:overflowPunct/>
        <w:topLinePunct w:val="0"/>
        <w:autoSpaceDE/>
        <w:autoSpaceDN/>
        <w:bidi w:val="0"/>
        <w:adjustRightInd/>
        <w:snapToGrid/>
        <w:ind w:left="840" w:leftChars="200" w:hanging="420" w:hangingChars="200"/>
        <w:textAlignment w:val="auto"/>
        <w:outlineLvl w:val="9"/>
        <w:rPr>
          <w:rFonts w:hint="default" w:ascii="宋体" w:hAnsi="宋体" w:eastAsia="宋体" w:cs="宋体"/>
          <w:lang w:val="en-US" w:eastAsia="zh-CN"/>
        </w:rPr>
      </w:pPr>
      <w:r>
        <w:rPr>
          <w:rFonts w:hint="eastAsia" w:ascii="宋体" w:hAnsi="宋体" w:eastAsia="宋体" w:cs="宋体"/>
          <w:lang w:val="en-US" w:eastAsia="zh-CN"/>
        </w:rPr>
        <w:t>机组出水管应架空安装，其两端应采用弹性托架固定；</w:t>
      </w:r>
    </w:p>
    <w:p>
      <w:pPr>
        <w:keepNext w:val="0"/>
        <w:keepLines w:val="0"/>
        <w:pageBreakBefore w:val="0"/>
        <w:widowControl w:val="0"/>
        <w:numPr>
          <w:ilvl w:val="0"/>
          <w:numId w:val="29"/>
        </w:numPr>
        <w:kinsoku/>
        <w:wordWrap/>
        <w:overflowPunct/>
        <w:topLinePunct w:val="0"/>
        <w:autoSpaceDE/>
        <w:autoSpaceDN/>
        <w:bidi w:val="0"/>
        <w:adjustRightInd/>
        <w:snapToGrid/>
        <w:ind w:left="840" w:leftChars="200" w:hanging="420" w:hangingChars="200"/>
        <w:textAlignment w:val="auto"/>
        <w:outlineLvl w:val="9"/>
        <w:rPr>
          <w:rFonts w:hint="default" w:ascii="宋体" w:hAnsi="宋体" w:eastAsia="宋体" w:cs="宋体"/>
          <w:lang w:val="en-US" w:eastAsia="zh-CN"/>
        </w:rPr>
      </w:pPr>
      <w:r>
        <w:rPr>
          <w:rFonts w:hint="eastAsia" w:ascii="宋体" w:hAnsi="宋体" w:eastAsia="宋体" w:cs="宋体"/>
          <w:lang w:val="en-US" w:eastAsia="zh-CN"/>
        </w:rPr>
        <w:t>设备允许倾斜角度应小于3°；</w:t>
      </w:r>
    </w:p>
    <w:p>
      <w:pPr>
        <w:keepNext w:val="0"/>
        <w:keepLines w:val="0"/>
        <w:pageBreakBefore w:val="0"/>
        <w:widowControl w:val="0"/>
        <w:numPr>
          <w:ilvl w:val="0"/>
          <w:numId w:val="29"/>
        </w:numPr>
        <w:kinsoku/>
        <w:wordWrap/>
        <w:overflowPunct/>
        <w:topLinePunct w:val="0"/>
        <w:autoSpaceDE/>
        <w:autoSpaceDN/>
        <w:bidi w:val="0"/>
        <w:adjustRightInd/>
        <w:snapToGrid/>
        <w:ind w:left="840" w:leftChars="200" w:hanging="420" w:hangingChars="200"/>
        <w:textAlignment w:val="auto"/>
        <w:outlineLvl w:val="9"/>
        <w:rPr>
          <w:rFonts w:hint="default" w:ascii="宋体" w:hAnsi="宋体" w:eastAsia="宋体" w:cs="宋体"/>
          <w:lang w:val="en-US" w:eastAsia="zh-CN"/>
        </w:rPr>
      </w:pPr>
      <w:r>
        <w:rPr>
          <w:rFonts w:hint="eastAsia" w:ascii="宋体" w:hAnsi="宋体" w:eastAsia="宋体" w:cs="宋体"/>
          <w:lang w:val="en-US" w:eastAsia="zh-CN"/>
        </w:rPr>
        <w:t>单台水泵的电机额定功率在11kW以下的，机组宜采用成套组装试验后运输到现场；</w:t>
      </w:r>
    </w:p>
    <w:p>
      <w:pPr>
        <w:keepNext w:val="0"/>
        <w:keepLines w:val="0"/>
        <w:pageBreakBefore w:val="0"/>
        <w:widowControl w:val="0"/>
        <w:numPr>
          <w:ilvl w:val="0"/>
          <w:numId w:val="29"/>
        </w:numPr>
        <w:kinsoku/>
        <w:wordWrap/>
        <w:overflowPunct/>
        <w:topLinePunct w:val="0"/>
        <w:autoSpaceDE/>
        <w:autoSpaceDN/>
        <w:bidi w:val="0"/>
        <w:adjustRightInd/>
        <w:snapToGrid/>
        <w:ind w:left="840" w:leftChars="200" w:hanging="420" w:hangingChars="200"/>
        <w:textAlignment w:val="auto"/>
        <w:outlineLvl w:val="9"/>
        <w:rPr>
          <w:rFonts w:hint="default" w:ascii="宋体" w:hAnsi="宋体" w:eastAsia="宋体" w:cs="宋体"/>
          <w:lang w:val="en-US" w:eastAsia="zh-CN"/>
        </w:rPr>
      </w:pPr>
      <w:r>
        <w:rPr>
          <w:rFonts w:hint="eastAsia" w:ascii="宋体" w:hAnsi="宋体" w:eastAsia="宋体" w:cs="宋体"/>
          <w:lang w:val="en-US" w:eastAsia="zh-CN"/>
        </w:rPr>
        <w:t>设备接地应符合GB 14050的要求。</w:t>
      </w:r>
    </w:p>
    <w:p>
      <w:pPr>
        <w:pStyle w:val="83"/>
        <w:outlineLvl w:val="9"/>
        <w:rPr>
          <w:rFonts w:hint="eastAsia" w:ascii="黑体" w:hAnsi="黑体" w:eastAsia="黑体" w:cs="黑体"/>
          <w:lang w:val="en-US" w:eastAsia="zh-CN"/>
        </w:rPr>
      </w:pPr>
      <w:r>
        <w:rPr>
          <w:rFonts w:hint="eastAsia" w:ascii="宋体" w:hAnsi="宋体" w:eastAsia="宋体" w:cs="宋体"/>
          <w:lang w:val="en-US" w:eastAsia="zh-CN"/>
        </w:rPr>
        <w:t>电气设备安装应符合下列规定:</w:t>
      </w:r>
    </w:p>
    <w:p>
      <w:pPr>
        <w:keepNext w:val="0"/>
        <w:keepLines w:val="0"/>
        <w:pageBreakBefore w:val="0"/>
        <w:widowControl w:val="0"/>
        <w:numPr>
          <w:ilvl w:val="0"/>
          <w:numId w:val="30"/>
        </w:numPr>
        <w:kinsoku/>
        <w:wordWrap/>
        <w:overflowPunct/>
        <w:topLinePunct w:val="0"/>
        <w:autoSpaceDE/>
        <w:autoSpaceDN/>
        <w:bidi w:val="0"/>
        <w:adjustRightInd/>
        <w:snapToGrid/>
        <w:ind w:left="840" w:leftChars="200" w:hanging="420" w:hangingChars="200"/>
        <w:textAlignment w:val="auto"/>
        <w:outlineLvl w:val="9"/>
        <w:rPr>
          <w:rFonts w:hint="default" w:ascii="宋体" w:hAnsi="宋体" w:eastAsia="宋体" w:cs="宋体"/>
          <w:lang w:val="en-US" w:eastAsia="zh-CN"/>
        </w:rPr>
      </w:pPr>
      <w:r>
        <w:rPr>
          <w:rFonts w:hint="eastAsia" w:ascii="宋体" w:hAnsi="宋体" w:eastAsia="宋体" w:cs="宋体"/>
          <w:lang w:val="en-US" w:eastAsia="zh-CN"/>
        </w:rPr>
        <w:t>电控柜和电控箱电源进线应设总开关，各用电回路应按负荷情况设配电开关，应采用空气断路器，低压直流电源宜设熔丝保护或直流断路器；</w:t>
      </w:r>
    </w:p>
    <w:p>
      <w:pPr>
        <w:keepNext w:val="0"/>
        <w:keepLines w:val="0"/>
        <w:pageBreakBefore w:val="0"/>
        <w:widowControl w:val="0"/>
        <w:numPr>
          <w:ilvl w:val="0"/>
          <w:numId w:val="30"/>
        </w:numPr>
        <w:kinsoku/>
        <w:wordWrap/>
        <w:overflowPunct/>
        <w:topLinePunct w:val="0"/>
        <w:autoSpaceDE/>
        <w:autoSpaceDN/>
        <w:bidi w:val="0"/>
        <w:adjustRightInd/>
        <w:snapToGrid/>
        <w:ind w:left="840" w:leftChars="200" w:hanging="420" w:hangingChars="200"/>
        <w:textAlignment w:val="auto"/>
        <w:outlineLvl w:val="9"/>
        <w:rPr>
          <w:rFonts w:hint="default" w:ascii="宋体" w:hAnsi="宋体" w:eastAsia="宋体" w:cs="宋体"/>
          <w:lang w:val="en-US" w:eastAsia="zh-CN"/>
        </w:rPr>
      </w:pPr>
      <w:r>
        <w:rPr>
          <w:rFonts w:hint="eastAsia" w:ascii="宋体" w:hAnsi="宋体" w:eastAsia="宋体" w:cs="宋体"/>
          <w:lang w:val="en-US" w:eastAsia="zh-CN"/>
        </w:rPr>
        <w:t>电控柜和电</w:t>
      </w:r>
      <w:r>
        <w:rPr>
          <w:rFonts w:hint="eastAsia" w:ascii="宋体" w:hAnsi="宋体" w:eastAsia="宋体" w:cs="宋体"/>
          <w:sz w:val="21"/>
          <w:szCs w:val="21"/>
          <w:lang w:val="en-US" w:eastAsia="zh-CN"/>
        </w:rPr>
        <w:t>控箱内线路的线间和线对地间绝缘电阻值，馈电线路不应小于0.5M</w:t>
      </w:r>
      <w:r>
        <w:rPr>
          <w:rFonts w:hint="eastAsia" w:ascii="宋体" w:hAnsi="宋体" w:eastAsia="宋体" w:cs="宋体"/>
          <w:kern w:val="0"/>
          <w:sz w:val="21"/>
          <w:szCs w:val="21"/>
          <w:lang w:val="en-US" w:eastAsia="zh-CN" w:bidi="ar"/>
        </w:rPr>
        <w:t>Ω</w:t>
      </w:r>
      <w:r>
        <w:rPr>
          <w:rFonts w:hint="eastAsia" w:ascii="宋体" w:hAnsi="宋体" w:eastAsia="宋体" w:cs="宋体"/>
          <w:sz w:val="21"/>
          <w:szCs w:val="21"/>
          <w:lang w:val="en-US" w:eastAsia="zh-CN"/>
        </w:rPr>
        <w:t>，二次回路不应小于1M</w:t>
      </w:r>
      <w:r>
        <w:rPr>
          <w:rFonts w:hint="eastAsia" w:ascii="宋体" w:hAnsi="宋体" w:eastAsia="宋体" w:cs="宋体"/>
          <w:kern w:val="0"/>
          <w:sz w:val="21"/>
          <w:szCs w:val="21"/>
          <w:lang w:val="en-US" w:eastAsia="zh-CN" w:bidi="ar"/>
        </w:rPr>
        <w:t>Ω</w:t>
      </w:r>
      <w:r>
        <w:rPr>
          <w:rFonts w:hint="eastAsia" w:ascii="宋体" w:hAnsi="宋体" w:eastAsia="宋体" w:cs="宋体"/>
          <w:sz w:val="21"/>
          <w:szCs w:val="21"/>
          <w:lang w:val="en-US" w:eastAsia="zh-CN"/>
        </w:rPr>
        <w:t>；</w:t>
      </w:r>
    </w:p>
    <w:p>
      <w:pPr>
        <w:keepNext w:val="0"/>
        <w:keepLines w:val="0"/>
        <w:pageBreakBefore w:val="0"/>
        <w:widowControl w:val="0"/>
        <w:numPr>
          <w:ilvl w:val="0"/>
          <w:numId w:val="30"/>
        </w:numPr>
        <w:kinsoku/>
        <w:wordWrap/>
        <w:overflowPunct/>
        <w:topLinePunct w:val="0"/>
        <w:autoSpaceDE/>
        <w:autoSpaceDN/>
        <w:bidi w:val="0"/>
        <w:adjustRightInd/>
        <w:snapToGrid/>
        <w:ind w:left="840" w:leftChars="200" w:hanging="420" w:hangingChars="200"/>
        <w:textAlignment w:val="auto"/>
        <w:outlineLvl w:val="9"/>
        <w:rPr>
          <w:rFonts w:hint="default" w:ascii="宋体" w:hAnsi="宋体" w:eastAsia="宋体" w:cs="宋体"/>
          <w:lang w:val="en-US" w:eastAsia="zh-CN"/>
        </w:rPr>
      </w:pPr>
      <w:r>
        <w:rPr>
          <w:rFonts w:hint="eastAsia" w:ascii="宋体" w:hAnsi="宋体" w:eastAsia="宋体" w:cs="宋体"/>
          <w:lang w:val="en-US" w:eastAsia="zh-CN"/>
        </w:rPr>
        <w:t>电控箱内二次回路连线应成束绑扎，不同电压等级、交流、直流线路及计算机控制线路应分别绑扎，各进出线缆需标明电缆型号和另一端设备位置及名称；</w:t>
      </w:r>
    </w:p>
    <w:p>
      <w:pPr>
        <w:keepNext w:val="0"/>
        <w:keepLines w:val="0"/>
        <w:pageBreakBefore w:val="0"/>
        <w:widowControl w:val="0"/>
        <w:numPr>
          <w:ilvl w:val="0"/>
          <w:numId w:val="30"/>
        </w:numPr>
        <w:kinsoku/>
        <w:wordWrap/>
        <w:overflowPunct/>
        <w:topLinePunct w:val="0"/>
        <w:autoSpaceDE/>
        <w:autoSpaceDN/>
        <w:bidi w:val="0"/>
        <w:adjustRightInd/>
        <w:snapToGrid/>
        <w:ind w:left="840" w:leftChars="200" w:hanging="420" w:hangingChars="200"/>
        <w:textAlignment w:val="auto"/>
        <w:outlineLvl w:val="9"/>
        <w:rPr>
          <w:rFonts w:hint="default" w:ascii="宋体" w:hAnsi="宋体" w:eastAsia="宋体" w:cs="宋体"/>
          <w:lang w:val="en-US" w:eastAsia="zh-CN"/>
        </w:rPr>
      </w:pPr>
      <w:r>
        <w:rPr>
          <w:rFonts w:hint="eastAsia" w:ascii="宋体" w:hAnsi="宋体" w:eastAsia="宋体" w:cs="宋体"/>
          <w:lang w:val="en-US" w:eastAsia="zh-CN"/>
        </w:rPr>
        <w:t>接线端子应标明标号，强、弱电端子宜分开排列，最下排端子距离机柜底板宜大于350mm，有触电危险的端子应加盖保护板，并设置警示标记；</w:t>
      </w:r>
    </w:p>
    <w:p>
      <w:pPr>
        <w:keepNext w:val="0"/>
        <w:keepLines w:val="0"/>
        <w:pageBreakBefore w:val="0"/>
        <w:widowControl w:val="0"/>
        <w:numPr>
          <w:ilvl w:val="0"/>
          <w:numId w:val="30"/>
        </w:numPr>
        <w:kinsoku/>
        <w:wordWrap/>
        <w:overflowPunct/>
        <w:topLinePunct w:val="0"/>
        <w:autoSpaceDE/>
        <w:autoSpaceDN/>
        <w:bidi w:val="0"/>
        <w:adjustRightInd/>
        <w:snapToGrid/>
        <w:ind w:left="840" w:leftChars="200" w:hanging="420" w:hangingChars="200"/>
        <w:textAlignment w:val="auto"/>
        <w:outlineLvl w:val="9"/>
        <w:rPr>
          <w:rFonts w:hint="default" w:ascii="宋体" w:hAnsi="宋体" w:eastAsia="宋体" w:cs="宋体"/>
          <w:lang w:val="en-US" w:eastAsia="zh-CN"/>
        </w:rPr>
      </w:pPr>
      <w:r>
        <w:rPr>
          <w:rFonts w:hint="eastAsia" w:ascii="宋体" w:hAnsi="宋体" w:eastAsia="宋体" w:cs="宋体"/>
          <w:lang w:val="en-US" w:eastAsia="zh-CN"/>
        </w:rPr>
        <w:t>仪表设备的终端电缆保护管及需要缓冲的电缆保护管应采用挠性管，挠性管应采用防腐能力强的材料，并应设有防水弯；</w:t>
      </w:r>
    </w:p>
    <w:p>
      <w:pPr>
        <w:keepNext w:val="0"/>
        <w:keepLines w:val="0"/>
        <w:pageBreakBefore w:val="0"/>
        <w:widowControl w:val="0"/>
        <w:numPr>
          <w:ilvl w:val="0"/>
          <w:numId w:val="30"/>
        </w:numPr>
        <w:kinsoku/>
        <w:wordWrap/>
        <w:overflowPunct/>
        <w:topLinePunct w:val="0"/>
        <w:autoSpaceDE/>
        <w:autoSpaceDN/>
        <w:bidi w:val="0"/>
        <w:adjustRightInd/>
        <w:snapToGrid/>
        <w:ind w:left="840" w:leftChars="200" w:hanging="420" w:hanging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配电箱内应设置配电系统图，并标明各回路的用途；</w:t>
      </w:r>
    </w:p>
    <w:p>
      <w:pPr>
        <w:keepNext w:val="0"/>
        <w:keepLines w:val="0"/>
        <w:pageBreakBefore w:val="0"/>
        <w:widowControl w:val="0"/>
        <w:numPr>
          <w:ilvl w:val="0"/>
          <w:numId w:val="30"/>
        </w:numPr>
        <w:kinsoku/>
        <w:wordWrap/>
        <w:overflowPunct/>
        <w:topLinePunct w:val="0"/>
        <w:autoSpaceDE/>
        <w:autoSpaceDN/>
        <w:bidi w:val="0"/>
        <w:adjustRightInd/>
        <w:snapToGrid/>
        <w:ind w:left="840" w:leftChars="200" w:hanging="420" w:hanging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机械设备及配电箱外壳要与专用保护零线连接。</w:t>
      </w:r>
    </w:p>
    <w:p>
      <w:pPr>
        <w:pStyle w:val="122"/>
        <w:spacing w:before="312" w:after="312"/>
        <w:outlineLvl w:val="0"/>
        <w:rPr>
          <w:rFonts w:hint="default"/>
          <w:lang w:val="en-US" w:eastAsia="zh-CN"/>
        </w:rPr>
      </w:pPr>
      <w:bookmarkStart w:id="60" w:name="_Toc18960"/>
      <w:r>
        <w:rPr>
          <w:rFonts w:hint="eastAsia"/>
          <w:lang w:val="en-US" w:eastAsia="zh-CN"/>
        </w:rPr>
        <w:t>施工与调试</w:t>
      </w:r>
      <w:bookmarkEnd w:id="60"/>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施工单位应按批准的二次供水工程设计文件和审查合格的施工组织设计进行水泵房施工安装，不得擅自修改工程设计。</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施工力量、施工场地及施工机具，应具备安全施工条件。</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二次供水水泵房宜釆用地上建设方式。</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住宅小区建设单位应当协调配合二次供水水泵房的施工，设备用房土建工程的配套建设。</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涉及二次供水水泵房建设工程开工前，建设单位或施工单位应向二次供水设施管理单位査明供水管网情况，二次供水设施管理单位应予以配合。施工影响二次供水设施安全的，建设单位或施工单位应当与二次供水设施管理单位商定相应的保护措施，由施工单位负责实施。</w:t>
      </w:r>
    </w:p>
    <w:p>
      <w:pPr>
        <w:pStyle w:val="54"/>
        <w:spacing w:beforeLines="0" w:afterLines="0"/>
        <w:outlineLvl w:val="9"/>
        <w:rPr>
          <w:rFonts w:hint="eastAsia" w:ascii="宋体" w:hAnsi="宋体" w:eastAsia="宋体" w:cs="宋体"/>
          <w:lang w:val="en-US" w:eastAsia="zh-CN"/>
        </w:rPr>
      </w:pPr>
      <w:r>
        <w:rPr>
          <w:rFonts w:hint="eastAsia" w:ascii="宋体" w:hAnsi="宋体" w:eastAsia="宋体" w:cs="宋体"/>
          <w:lang w:val="en-US" w:eastAsia="zh-CN"/>
        </w:rPr>
        <w:t>二次供水工程竣工后，城市供水企业等建设単位应当按照国家技术标准和专业技术规范组织竣工验收，并报城市供水主管部门和卫生计生主管部门备案。</w:t>
      </w:r>
    </w:p>
    <w:p>
      <w:pPr>
        <w:pStyle w:val="54"/>
        <w:spacing w:beforeLines="0" w:afterLines="0"/>
        <w:outlineLvl w:val="9"/>
        <w:rPr>
          <w:rFonts w:hint="eastAsia"/>
          <w:lang w:val="en-US" w:eastAsia="zh-CN"/>
        </w:rPr>
      </w:pPr>
      <w:r>
        <w:rPr>
          <w:rFonts w:hint="eastAsia" w:ascii="宋体" w:hAnsi="宋体" w:eastAsia="宋体" w:cs="宋体"/>
          <w:lang w:val="en-US" w:eastAsia="zh-CN"/>
        </w:rPr>
        <w:t>新建二次供水工程须经验收合格并备案后，方可向城市居民供水。</w:t>
      </w:r>
    </w:p>
    <w:p>
      <w:pPr>
        <w:pStyle w:val="122"/>
        <w:spacing w:before="312" w:after="312"/>
        <w:outlineLvl w:val="0"/>
        <w:rPr>
          <w:rFonts w:hint="default"/>
          <w:lang w:val="en-US" w:eastAsia="zh-CN"/>
        </w:rPr>
      </w:pPr>
      <w:bookmarkStart w:id="61" w:name="_Toc11836"/>
      <w:bookmarkStart w:id="62" w:name="_Toc29223"/>
      <w:r>
        <w:rPr>
          <w:rFonts w:hint="eastAsia"/>
          <w:lang w:val="en-US" w:eastAsia="zh-CN"/>
        </w:rPr>
        <w:t>供电</w:t>
      </w:r>
      <w:bookmarkEnd w:id="61"/>
      <w:bookmarkEnd w:id="62"/>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63" w:name="_Toc20783"/>
      <w:r>
        <w:rPr>
          <w:rFonts w:hint="eastAsia" w:ascii="黑体" w:hAnsi="黑体" w:eastAsia="黑体" w:cs="黑体"/>
          <w:lang w:val="en-US" w:eastAsia="zh-CN"/>
        </w:rPr>
        <w:t>一般要求</w:t>
      </w:r>
      <w:bookmarkEnd w:id="63"/>
    </w:p>
    <w:p>
      <w:pPr>
        <w:pStyle w:val="83"/>
        <w:outlineLvl w:val="9"/>
        <w:rPr>
          <w:rFonts w:hint="default" w:ascii="Times New Roman" w:hAnsi="Times New Roman" w:eastAsia="宋体" w:cs="Times New Roman"/>
        </w:rPr>
      </w:pPr>
      <w:r>
        <w:rPr>
          <w:rFonts w:hint="default" w:ascii="Times New Roman" w:hAnsi="Times New Roman" w:eastAsia="宋体" w:cs="Times New Roman"/>
        </w:rPr>
        <w:t>电源应满足用电设备的安全运行要求，应具有保证控制系统在意外断电下仍能继续运行的功</w:t>
      </w:r>
      <w:r>
        <w:rPr>
          <w:rFonts w:hint="eastAsia" w:ascii="宋体" w:hAnsi="宋体" w:eastAsia="宋体" w:cs="宋体"/>
        </w:rPr>
        <w:t>能</w:t>
      </w:r>
      <w:r>
        <w:rPr>
          <w:rFonts w:hint="eastAsia" w:ascii="宋体" w:hAnsi="宋体" w:eastAsia="宋体" w:cs="宋体"/>
          <w:lang w:eastAsia="zh-CN"/>
        </w:rPr>
        <w:t>；</w:t>
      </w:r>
      <w:r>
        <w:rPr>
          <w:rFonts w:hint="eastAsia" w:ascii="宋体" w:hAnsi="宋体" w:eastAsia="宋体" w:cs="宋体"/>
        </w:rPr>
        <w:t>UPS电源应具有在控制系统、</w:t>
      </w:r>
      <w:r>
        <w:rPr>
          <w:rFonts w:hint="eastAsia" w:ascii="宋体" w:hAnsi="宋体" w:eastAsia="宋体" w:cs="宋体"/>
          <w:highlight w:val="none"/>
        </w:rPr>
        <w:t>网络通讯</w:t>
      </w:r>
      <w:r>
        <w:rPr>
          <w:rFonts w:hint="eastAsia" w:ascii="宋体" w:hAnsi="宋体" w:eastAsia="宋体" w:cs="宋体"/>
        </w:rPr>
        <w:t>系统及安防系统</w:t>
      </w:r>
      <w:r>
        <w:rPr>
          <w:rFonts w:hint="default" w:ascii="Times New Roman" w:hAnsi="Times New Roman" w:eastAsia="宋体" w:cs="Times New Roman"/>
        </w:rPr>
        <w:t>主电源断电后在线电源供给的功能，以保证系统的通讯和数据传输</w:t>
      </w:r>
      <w:r>
        <w:rPr>
          <w:rFonts w:hint="eastAsia" w:ascii="Times New Roman" w:eastAsia="宋体" w:cs="Times New Roman"/>
          <w:lang w:eastAsia="zh-CN"/>
        </w:rPr>
        <w:t>，</w:t>
      </w:r>
      <w:r>
        <w:rPr>
          <w:rFonts w:hint="default" w:ascii="Times New Roman" w:hAnsi="Times New Roman" w:eastAsia="宋体" w:cs="Times New Roman"/>
        </w:rPr>
        <w:t>并将断电报警信号上传至远程监控平台。</w:t>
      </w:r>
    </w:p>
    <w:p>
      <w:pPr>
        <w:pStyle w:val="83"/>
        <w:outlineLvl w:val="9"/>
      </w:pPr>
      <w:r>
        <w:rPr>
          <w:rFonts w:hint="default" w:ascii="Times New Roman" w:hAnsi="Times New Roman" w:eastAsia="宋体" w:cs="Times New Roman"/>
        </w:rPr>
        <w:t>泵房内配</w:t>
      </w:r>
      <w:r>
        <w:rPr>
          <w:rFonts w:hint="eastAsia" w:ascii="宋体" w:hAnsi="宋体" w:eastAsia="宋体" w:cs="宋体"/>
        </w:rPr>
        <w:t>备的UPS不间断电源，应保证停电状态下控制系统的</w:t>
      </w:r>
      <w:r>
        <w:rPr>
          <w:rFonts w:hint="default" w:ascii="Times New Roman" w:hAnsi="Times New Roman" w:eastAsia="宋体" w:cs="Times New Roman"/>
        </w:rPr>
        <w:t>短时供电。</w:t>
      </w:r>
    </w:p>
    <w:p>
      <w:pPr>
        <w:pStyle w:val="83"/>
        <w:outlineLvl w:val="9"/>
        <w:rPr>
          <w:rFonts w:hint="default" w:ascii="宋体" w:hAnsi="宋体" w:eastAsia="宋体" w:cs="宋体"/>
          <w:lang w:val="en-US" w:eastAsia="zh-CN"/>
        </w:rPr>
      </w:pPr>
      <w:r>
        <w:rPr>
          <w:rFonts w:hint="eastAsia" w:ascii="宋体" w:hAnsi="宋体" w:eastAsia="宋体" w:cs="宋体"/>
          <w:lang w:val="en-US" w:eastAsia="zh-CN"/>
        </w:rPr>
        <w:t>电气系统安全应符合下列规定:</w:t>
      </w:r>
    </w:p>
    <w:p>
      <w:pPr>
        <w:keepNext w:val="0"/>
        <w:keepLines w:val="0"/>
        <w:pageBreakBefore w:val="0"/>
        <w:widowControl/>
        <w:numPr>
          <w:ilvl w:val="0"/>
          <w:numId w:val="31"/>
        </w:numPr>
        <w:suppressLineNumbers w:val="0"/>
        <w:kinsoku/>
        <w:wordWrap/>
        <w:overflowPunct/>
        <w:topLinePunct w:val="0"/>
        <w:autoSpaceDE/>
        <w:autoSpaceDN/>
        <w:bidi w:val="0"/>
        <w:adjustRightInd/>
        <w:snapToGrid/>
        <w:ind w:left="840" w:leftChars="200" w:hanging="420" w:hanging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电气系统必须严格按国家有关标准，做好各部分接地。接地装置宜采用共用接地装置，接地电阻不应大于1</w:t>
      </w:r>
      <w:r>
        <w:rPr>
          <w:rFonts w:hint="eastAsia" w:ascii="宋体" w:hAnsi="宋体" w:eastAsia="宋体" w:cs="宋体"/>
          <w:kern w:val="0"/>
          <w:sz w:val="21"/>
          <w:szCs w:val="21"/>
          <w:lang w:val="en-US" w:eastAsia="zh-CN" w:bidi="ar"/>
        </w:rPr>
        <w:t>Ω</w:t>
      </w:r>
      <w:r>
        <w:rPr>
          <w:rFonts w:hint="eastAsia" w:ascii="宋体" w:hAnsi="宋体" w:eastAsia="宋体" w:cs="宋体"/>
          <w:kern w:val="0"/>
          <w:sz w:val="24"/>
          <w:szCs w:val="24"/>
          <w:lang w:val="en-US" w:eastAsia="zh-CN" w:bidi="ar"/>
        </w:rPr>
        <w:t>；</w:t>
      </w:r>
    </w:p>
    <w:p>
      <w:pPr>
        <w:keepNext w:val="0"/>
        <w:keepLines w:val="0"/>
        <w:pageBreakBefore w:val="0"/>
        <w:widowControl/>
        <w:numPr>
          <w:ilvl w:val="0"/>
          <w:numId w:val="31"/>
        </w:numPr>
        <w:suppressLineNumbers w:val="0"/>
        <w:kinsoku/>
        <w:wordWrap/>
        <w:overflowPunct/>
        <w:topLinePunct w:val="0"/>
        <w:autoSpaceDE/>
        <w:autoSpaceDN/>
        <w:bidi w:val="0"/>
        <w:adjustRightInd/>
        <w:snapToGrid/>
        <w:ind w:left="840" w:leftChars="200" w:hanging="420" w:hanging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设备必须设置有防雷、保护接地装置，金属构体上应设置接地点，与接地点相连接的保护导线的截面，应与设备导体截面积相同，与接地点连接的导线必须是黄、绿双色线；</w:t>
      </w:r>
    </w:p>
    <w:p>
      <w:pPr>
        <w:keepNext w:val="0"/>
        <w:keepLines w:val="0"/>
        <w:pageBreakBefore w:val="0"/>
        <w:widowControl/>
        <w:numPr>
          <w:ilvl w:val="0"/>
          <w:numId w:val="31"/>
        </w:numPr>
        <w:suppressLineNumbers w:val="0"/>
        <w:kinsoku/>
        <w:wordWrap/>
        <w:overflowPunct/>
        <w:topLinePunct w:val="0"/>
        <w:autoSpaceDE/>
        <w:autoSpaceDN/>
        <w:bidi w:val="0"/>
        <w:adjustRightInd/>
        <w:snapToGrid/>
        <w:ind w:left="840" w:leftChars="200" w:hanging="420" w:hangingChars="200"/>
        <w:jc w:val="left"/>
        <w:textAlignment w:val="auto"/>
        <w:rPr>
          <w:rFonts w:hint="eastAsia" w:ascii="宋体" w:hAnsi="宋体" w:eastAsia="宋体" w:cs="宋体"/>
          <w:highlight w:val="none"/>
          <w:lang w:val="en-US" w:eastAsia="zh-CN"/>
        </w:rPr>
      </w:pPr>
      <w:r>
        <w:rPr>
          <w:rFonts w:hint="eastAsia" w:ascii="宋体" w:hAnsi="宋体" w:eastAsia="宋体" w:cs="宋体"/>
          <w:lang w:val="en-US" w:eastAsia="zh-CN"/>
        </w:rPr>
        <w:t>控制设备的金属外壳和金属支架、金属管道等均应做等电位联结,并应符合GB 14050规定；</w:t>
      </w:r>
    </w:p>
    <w:p>
      <w:pPr>
        <w:keepNext w:val="0"/>
        <w:keepLines w:val="0"/>
        <w:pageBreakBefore w:val="0"/>
        <w:widowControl/>
        <w:numPr>
          <w:ilvl w:val="0"/>
          <w:numId w:val="31"/>
        </w:numPr>
        <w:suppressLineNumbers w:val="0"/>
        <w:kinsoku/>
        <w:wordWrap/>
        <w:overflowPunct/>
        <w:topLinePunct w:val="0"/>
        <w:autoSpaceDE/>
        <w:autoSpaceDN/>
        <w:bidi w:val="0"/>
        <w:adjustRightInd/>
        <w:snapToGrid/>
        <w:ind w:left="840" w:leftChars="200" w:hanging="420" w:hanging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泵房内控制系统的电源</w:t>
      </w:r>
      <w:r>
        <w:rPr>
          <w:rFonts w:hint="eastAsia" w:ascii="宋体" w:hAnsi="宋体" w:eastAsia="宋体" w:cs="宋体"/>
          <w:highlight w:val="none"/>
          <w:lang w:val="en-US" w:eastAsia="zh-CN"/>
        </w:rPr>
        <w:t>以及重要测量仪表的外接线缆的输入端应设计安装防浪涌保护器，并应符合GB 50057和GB 50343规定；</w:t>
      </w:r>
    </w:p>
    <w:p>
      <w:pPr>
        <w:keepNext w:val="0"/>
        <w:keepLines w:val="0"/>
        <w:pageBreakBefore w:val="0"/>
        <w:widowControl/>
        <w:numPr>
          <w:ilvl w:val="0"/>
          <w:numId w:val="31"/>
        </w:numPr>
        <w:suppressLineNumbers w:val="0"/>
        <w:kinsoku/>
        <w:wordWrap/>
        <w:overflowPunct/>
        <w:topLinePunct w:val="0"/>
        <w:autoSpaceDE/>
        <w:autoSpaceDN/>
        <w:bidi w:val="0"/>
        <w:adjustRightInd/>
        <w:snapToGrid/>
        <w:ind w:left="840" w:leftChars="200" w:hanging="420" w:hanging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电气控制系统应具有符合国家标准的抗干扰能力和谐波消除能力。</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宋体" w:hAnsi="宋体" w:eastAsia="宋体" w:cs="宋体"/>
          <w:lang w:val="en-US" w:eastAsia="zh-CN"/>
        </w:rPr>
      </w:pPr>
      <w:bookmarkStart w:id="64" w:name="_Toc30926"/>
      <w:bookmarkStart w:id="65" w:name="_Toc12769"/>
      <w:r>
        <w:rPr>
          <w:rFonts w:hint="eastAsia" w:ascii="黑体" w:hAnsi="黑体" w:eastAsia="黑体" w:cs="黑体"/>
          <w:lang w:val="en-US" w:eastAsia="zh-CN"/>
        </w:rPr>
        <w:t>配置</w:t>
      </w:r>
      <w:bookmarkEnd w:id="64"/>
      <w:bookmarkEnd w:id="65"/>
    </w:p>
    <w:p>
      <w:pPr>
        <w:pStyle w:val="83"/>
        <w:outlineLvl w:val="9"/>
        <w:rPr>
          <w:rFonts w:hint="default" w:ascii="黑体" w:hAnsi="黑体" w:eastAsia="黑体" w:cs="黑体"/>
          <w:lang w:val="en-US" w:eastAsia="zh-CN"/>
        </w:rPr>
      </w:pPr>
      <w:r>
        <w:rPr>
          <w:rFonts w:hint="eastAsia" w:ascii="宋体" w:hAnsi="宋体" w:eastAsia="宋体" w:cs="宋体"/>
          <w:lang w:val="en-US" w:eastAsia="zh-CN"/>
        </w:rPr>
        <w:t>泵房用电的电源应不低于二级负荷配置，且与所在小区最高负荷等级相同，并应安装独立计量电表。</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UPS在线维持PLC系统、安防系统及</w:t>
      </w:r>
      <w:r>
        <w:rPr>
          <w:rFonts w:hint="eastAsia" w:ascii="宋体" w:hAnsi="宋体" w:eastAsia="宋体" w:cs="宋体"/>
          <w:highlight w:val="none"/>
          <w:lang w:val="en-US" w:eastAsia="zh-CN"/>
        </w:rPr>
        <w:t>网络通讯</w:t>
      </w:r>
      <w:r>
        <w:rPr>
          <w:rFonts w:hint="eastAsia" w:ascii="宋体" w:hAnsi="宋体" w:eastAsia="宋体" w:cs="宋体"/>
          <w:lang w:val="en-US" w:eastAsia="zh-CN"/>
        </w:rPr>
        <w:t>系统供电时间应大于2h。</w:t>
      </w:r>
    </w:p>
    <w:p>
      <w:pPr>
        <w:pStyle w:val="83"/>
        <w:outlineLvl w:val="9"/>
        <w:rPr>
          <w:rFonts w:hint="default" w:ascii="黑体" w:hAnsi="黑体" w:eastAsia="黑体" w:cs="黑体"/>
          <w:lang w:val="en-US" w:eastAsia="zh-CN"/>
        </w:rPr>
      </w:pPr>
      <w:r>
        <w:rPr>
          <w:rFonts w:hint="eastAsia" w:ascii="宋体" w:hAnsi="宋体" w:eastAsia="宋体" w:cs="宋体"/>
          <w:lang w:val="en-US" w:eastAsia="zh-CN"/>
        </w:rPr>
        <w:t>UPS 电源应符</w:t>
      </w:r>
      <w:r>
        <w:rPr>
          <w:rFonts w:hint="default" w:ascii="Times New Roman" w:hAnsi="Times New Roman" w:eastAsia="宋体" w:cs="Times New Roman"/>
          <w:lang w:val="en-US" w:eastAsia="zh-CN"/>
        </w:rPr>
        <w:t>合下列</w:t>
      </w:r>
      <w:r>
        <w:rPr>
          <w:rFonts w:hint="eastAsia" w:ascii="Times New Roman" w:hAnsi="Times New Roman" w:eastAsia="宋体" w:cs="Times New Roman"/>
          <w:lang w:val="en-US" w:eastAsia="zh-CN"/>
        </w:rPr>
        <w:t>规定：</w:t>
      </w:r>
    </w:p>
    <w:p>
      <w:pPr>
        <w:keepNext w:val="0"/>
        <w:keepLines w:val="0"/>
        <w:pageBreakBefore w:val="0"/>
        <w:widowControl w:val="0"/>
        <w:numPr>
          <w:ilvl w:val="0"/>
          <w:numId w:val="32"/>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应采用铅酸免维护蓄电池或锂电池；</w:t>
      </w:r>
    </w:p>
    <w:p>
      <w:pPr>
        <w:keepNext w:val="0"/>
        <w:keepLines w:val="0"/>
        <w:pageBreakBefore w:val="0"/>
        <w:widowControl w:val="0"/>
        <w:numPr>
          <w:ilvl w:val="0"/>
          <w:numId w:val="32"/>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输入电压：220Vac，110Vac～140Vac </w:t>
      </w:r>
      <w:r>
        <w:rPr>
          <w:rFonts w:hint="eastAsia" w:ascii="宋体" w:hAnsi="宋体" w:eastAsia="宋体" w:cs="宋体"/>
          <w:highlight w:val="none"/>
          <w:lang w:val="en-US" w:eastAsia="zh-CN"/>
        </w:rPr>
        <w:t>(</w:t>
      </w:r>
      <w:r>
        <w:rPr>
          <w:rFonts w:hint="eastAsia" w:ascii="宋体" w:hAnsi="宋体" w:eastAsia="宋体" w:cs="宋体"/>
          <w:lang w:val="en-US" w:eastAsia="zh-CN"/>
        </w:rPr>
        <w:t>降额50%</w:t>
      </w:r>
      <w:r>
        <w:rPr>
          <w:rFonts w:hint="eastAsia" w:ascii="宋体" w:hAnsi="宋体" w:eastAsia="宋体" w:cs="宋体"/>
          <w:highlight w:val="none"/>
          <w:lang w:val="en-US" w:eastAsia="zh-CN"/>
        </w:rPr>
        <w:t>)</w:t>
      </w:r>
      <w:r>
        <w:rPr>
          <w:rFonts w:hint="eastAsia" w:ascii="宋体" w:hAnsi="宋体" w:eastAsia="宋体" w:cs="宋体"/>
          <w:lang w:val="en-US" w:eastAsia="zh-CN"/>
        </w:rPr>
        <w:t xml:space="preserve">、140Vac～300Vac </w:t>
      </w:r>
      <w:r>
        <w:rPr>
          <w:rFonts w:hint="eastAsia" w:ascii="宋体" w:hAnsi="宋体" w:eastAsia="宋体" w:cs="宋体"/>
          <w:highlight w:val="none"/>
          <w:lang w:val="en-US" w:eastAsia="zh-CN"/>
        </w:rPr>
        <w:t>(</w:t>
      </w:r>
      <w:r>
        <w:rPr>
          <w:rFonts w:hint="eastAsia" w:ascii="宋体" w:hAnsi="宋体" w:eastAsia="宋体" w:cs="宋体"/>
          <w:lang w:val="en-US" w:eastAsia="zh-CN"/>
        </w:rPr>
        <w:t>不降额</w:t>
      </w:r>
      <w:r>
        <w:rPr>
          <w:rFonts w:hint="eastAsia" w:ascii="宋体" w:hAnsi="宋体" w:eastAsia="宋体" w:cs="宋体"/>
          <w:highlight w:val="none"/>
          <w:lang w:val="en-US" w:eastAsia="zh-CN"/>
        </w:rPr>
        <w:t>)</w:t>
      </w:r>
      <w:r>
        <w:rPr>
          <w:rFonts w:hint="eastAsia" w:ascii="宋体" w:hAnsi="宋体" w:eastAsia="宋体" w:cs="宋体"/>
          <w:lang w:val="en-US" w:eastAsia="zh-CN"/>
        </w:rPr>
        <w:t>，50Hz；输入电流谐波应≤3%；若无法满足此指标的，应额外配置“有源滤波器”设备；</w:t>
      </w:r>
    </w:p>
    <w:p>
      <w:pPr>
        <w:keepNext w:val="0"/>
        <w:keepLines w:val="0"/>
        <w:pageBreakBefore w:val="0"/>
        <w:widowControl w:val="0"/>
        <w:numPr>
          <w:ilvl w:val="0"/>
          <w:numId w:val="32"/>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输出指标应满足PLC系统及安</w:t>
      </w:r>
      <w:r>
        <w:rPr>
          <w:rFonts w:hint="default" w:ascii="Times New Roman" w:hAnsi="Times New Roman" w:eastAsia="宋体" w:cs="Times New Roman"/>
          <w:lang w:val="en-US" w:eastAsia="zh-CN"/>
        </w:rPr>
        <w:t>防</w:t>
      </w:r>
      <w:r>
        <w:rPr>
          <w:rFonts w:hint="eastAsia" w:ascii="宋体" w:hAnsi="宋体" w:eastAsia="宋体" w:cs="宋体"/>
          <w:lang w:val="en-US" w:eastAsia="zh-CN"/>
        </w:rPr>
        <w:t>系统使用要求；</w:t>
      </w:r>
    </w:p>
    <w:p>
      <w:pPr>
        <w:keepNext w:val="0"/>
        <w:keepLines w:val="0"/>
        <w:pageBreakBefore w:val="0"/>
        <w:widowControl w:val="0"/>
        <w:numPr>
          <w:ilvl w:val="0"/>
          <w:numId w:val="32"/>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蓄电池总</w:t>
      </w:r>
      <w:r>
        <w:rPr>
          <w:rFonts w:hint="default" w:ascii="Times New Roman" w:hAnsi="Times New Roman" w:eastAsia="宋体" w:cs="Times New Roman"/>
          <w:lang w:val="en-US" w:eastAsia="zh-CN"/>
        </w:rPr>
        <w:t>容</w:t>
      </w:r>
      <w:r>
        <w:rPr>
          <w:rFonts w:hint="eastAsia" w:ascii="宋体" w:hAnsi="宋体" w:eastAsia="宋体" w:cs="宋体"/>
          <w:lang w:val="en-US" w:eastAsia="zh-CN"/>
        </w:rPr>
        <w:t>量应大于等于288AH；蓄电池在20℃室温下，静置28d，电池自放电率应小于2%；蓄电池应具备TLC认证；</w:t>
      </w:r>
    </w:p>
    <w:p>
      <w:pPr>
        <w:keepNext w:val="0"/>
        <w:keepLines w:val="0"/>
        <w:pageBreakBefore w:val="0"/>
        <w:widowControl w:val="0"/>
        <w:numPr>
          <w:ilvl w:val="0"/>
          <w:numId w:val="32"/>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设备应能正面维护，采用顶部出风方式。UPS 应为类模块化设计，应具备抽屉式插拔维修结构</w:t>
      </w:r>
    </w:p>
    <w:p>
      <w:pPr>
        <w:keepNext w:val="0"/>
        <w:keepLines w:val="0"/>
        <w:pageBreakBefore w:val="0"/>
        <w:widowControl w:val="0"/>
        <w:numPr>
          <w:ilvl w:val="0"/>
          <w:numId w:val="32"/>
        </w:numPr>
        <w:kinsoku/>
        <w:wordWrap/>
        <w:overflowPunct/>
        <w:topLinePunct w:val="0"/>
        <w:autoSpaceDE/>
        <w:autoSpaceDN/>
        <w:bidi w:val="0"/>
        <w:adjustRightInd/>
        <w:snapToGrid/>
        <w:ind w:left="840" w:leftChars="200" w:hanging="420" w:hangingChars="200"/>
        <w:textAlignment w:val="auto"/>
        <w:rPr>
          <w:rFonts w:hint="default" w:ascii="Times New Roman" w:hAnsi="Times New Roman" w:eastAsia="宋体" w:cs="Times New Roman"/>
          <w:lang w:val="en-US" w:eastAsia="zh-CN"/>
        </w:rPr>
      </w:pPr>
      <w:r>
        <w:rPr>
          <w:rFonts w:hint="eastAsia" w:ascii="宋体" w:hAnsi="宋体" w:eastAsia="宋体" w:cs="宋体"/>
          <w:lang w:val="en-US" w:eastAsia="zh-CN"/>
        </w:rPr>
        <w:t>UPS主机应带有RS485接口；</w:t>
      </w:r>
    </w:p>
    <w:p>
      <w:pPr>
        <w:keepNext w:val="0"/>
        <w:keepLines w:val="0"/>
        <w:pageBreakBefore w:val="0"/>
        <w:widowControl w:val="0"/>
        <w:numPr>
          <w:ilvl w:val="0"/>
          <w:numId w:val="32"/>
        </w:numPr>
        <w:kinsoku/>
        <w:wordWrap/>
        <w:overflowPunct/>
        <w:topLinePunct w:val="0"/>
        <w:autoSpaceDE/>
        <w:autoSpaceDN/>
        <w:bidi w:val="0"/>
        <w:adjustRightInd/>
        <w:snapToGrid/>
        <w:ind w:left="840" w:leftChars="200" w:hanging="420" w:hangingChars="200"/>
        <w:textAlignment w:val="auto"/>
        <w:rPr>
          <w:rFonts w:hint="default" w:ascii="Times New Roman" w:hAnsi="Times New Roman" w:eastAsia="宋体" w:cs="Times New Roman"/>
          <w:lang w:val="en-US" w:eastAsia="zh-CN"/>
        </w:rPr>
      </w:pPr>
      <w:r>
        <w:rPr>
          <w:rFonts w:hint="eastAsia" w:ascii="宋体" w:hAnsi="宋体" w:eastAsia="宋体" w:cs="宋体"/>
          <w:lang w:val="en-US" w:eastAsia="zh-CN"/>
        </w:rPr>
        <w:t>UPS主机应能将故障报警</w:t>
      </w:r>
      <w:r>
        <w:rPr>
          <w:rFonts w:hint="default" w:ascii="Times New Roman" w:hAnsi="Times New Roman" w:eastAsia="宋体" w:cs="Times New Roman"/>
          <w:lang w:val="en-US" w:eastAsia="zh-CN"/>
        </w:rPr>
        <w:t>信号上传至远程监控平台。</w:t>
      </w:r>
    </w:p>
    <w:p>
      <w:pPr>
        <w:pStyle w:val="83"/>
        <w:outlineLvl w:val="9"/>
        <w:rPr>
          <w:rFonts w:hint="eastAsia" w:ascii="宋体" w:hAnsi="宋体" w:eastAsia="宋体" w:cs="宋体"/>
        </w:rPr>
      </w:pPr>
      <w:r>
        <w:rPr>
          <w:rFonts w:hint="eastAsia" w:ascii="宋体" w:hAnsi="宋体" w:eastAsia="宋体" w:cs="宋体"/>
        </w:rPr>
        <w:t>电气安全应符合下列要求：</w:t>
      </w:r>
    </w:p>
    <w:p>
      <w:pPr>
        <w:keepNext w:val="0"/>
        <w:keepLines w:val="0"/>
        <w:pageBreakBefore w:val="0"/>
        <w:widowControl w:val="0"/>
        <w:numPr>
          <w:ilvl w:val="0"/>
          <w:numId w:val="33"/>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eastAsia="zh-CN"/>
        </w:rPr>
      </w:pPr>
      <w:r>
        <w:rPr>
          <w:rFonts w:hint="eastAsia" w:ascii="宋体" w:hAnsi="宋体" w:eastAsia="宋体" w:cs="宋体"/>
        </w:rPr>
        <w:t>设备中带电电路之间以及带电零部件或接地零部件的电气间隙应大于4mm，爬电距离应大于6mm</w:t>
      </w:r>
      <w:r>
        <w:rPr>
          <w:rFonts w:hint="eastAsia" w:ascii="宋体" w:hAnsi="宋体" w:eastAsia="宋体" w:cs="宋体"/>
          <w:lang w:eastAsia="zh-CN"/>
        </w:rPr>
        <w:t>，</w:t>
      </w:r>
      <w:r>
        <w:rPr>
          <w:rFonts w:hint="eastAsia" w:ascii="宋体" w:hAnsi="宋体" w:eastAsia="宋体" w:cs="宋体"/>
        </w:rPr>
        <w:t>并应符合GB/T</w:t>
      </w:r>
      <w:r>
        <w:rPr>
          <w:rFonts w:hint="eastAsia" w:ascii="宋体" w:hAnsi="宋体" w:eastAsia="宋体" w:cs="宋体"/>
          <w:lang w:val="en-US" w:eastAsia="zh-CN"/>
        </w:rPr>
        <w:t xml:space="preserve"> </w:t>
      </w:r>
      <w:r>
        <w:rPr>
          <w:rFonts w:hint="eastAsia" w:ascii="宋体" w:hAnsi="宋体" w:eastAsia="宋体" w:cs="宋体"/>
        </w:rPr>
        <w:t>3797的规定</w:t>
      </w:r>
      <w:r>
        <w:rPr>
          <w:rFonts w:hint="eastAsia" w:ascii="宋体" w:hAnsi="宋体" w:eastAsia="宋体" w:cs="宋体"/>
          <w:lang w:eastAsia="zh-CN"/>
        </w:rPr>
        <w:t>；</w:t>
      </w:r>
    </w:p>
    <w:p>
      <w:pPr>
        <w:keepNext w:val="0"/>
        <w:keepLines w:val="0"/>
        <w:pageBreakBefore w:val="0"/>
        <w:widowControl w:val="0"/>
        <w:numPr>
          <w:ilvl w:val="0"/>
          <w:numId w:val="33"/>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设备中带电回路之间及带电回路和地之间的绝缘电阻按标称电压应至少1000</w:t>
      </w:r>
      <w:r>
        <w:rPr>
          <w:rFonts w:hint="eastAsia" w:ascii="宋体" w:hAnsi="宋体" w:eastAsia="宋体" w:cs="宋体"/>
          <w:lang w:val="en-US" w:eastAsia="zh-CN"/>
        </w:rPr>
        <w:t>Ω</w:t>
      </w:r>
      <w:r>
        <w:rPr>
          <w:rFonts w:hint="eastAsia" w:ascii="宋体" w:hAnsi="宋体" w:eastAsia="宋体" w:cs="宋体"/>
        </w:rPr>
        <w:t>/V；介电强度应至少达到强度2500V，工频耐受电压应至少达到1500V</w:t>
      </w:r>
      <w:r>
        <w:rPr>
          <w:rFonts w:hint="eastAsia" w:ascii="宋体" w:hAnsi="宋体" w:eastAsia="宋体" w:cs="宋体"/>
          <w:lang w:eastAsia="zh-CN"/>
        </w:rPr>
        <w:t>，</w:t>
      </w:r>
      <w:r>
        <w:rPr>
          <w:rFonts w:hint="eastAsia" w:ascii="宋体" w:hAnsi="宋体" w:eastAsia="宋体" w:cs="宋体"/>
        </w:rPr>
        <w:t>并应符合GB/T</w:t>
      </w:r>
      <w:r>
        <w:rPr>
          <w:rFonts w:hint="eastAsia" w:ascii="宋体" w:hAnsi="宋体" w:eastAsia="宋体" w:cs="宋体"/>
          <w:lang w:val="en-US" w:eastAsia="zh-CN"/>
        </w:rPr>
        <w:t xml:space="preserve"> </w:t>
      </w:r>
      <w:r>
        <w:rPr>
          <w:rFonts w:hint="eastAsia" w:ascii="宋体" w:hAnsi="宋体" w:eastAsia="宋体" w:cs="宋体"/>
        </w:rPr>
        <w:t>3797的规定；</w:t>
      </w:r>
    </w:p>
    <w:p>
      <w:pPr>
        <w:keepNext w:val="0"/>
        <w:keepLines w:val="0"/>
        <w:pageBreakBefore w:val="0"/>
        <w:widowControl w:val="0"/>
        <w:numPr>
          <w:ilvl w:val="0"/>
          <w:numId w:val="33"/>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eastAsia="zh-CN"/>
        </w:rPr>
      </w:pPr>
      <w:r>
        <w:rPr>
          <w:rFonts w:hint="eastAsia" w:ascii="宋体" w:hAnsi="宋体" w:eastAsia="宋体" w:cs="宋体"/>
        </w:rPr>
        <w:t>电气及自动控制系统应具有抗干扰能力，距离电气及自动控制箱1m处，在电动设备启动运行的干扰下，应能稳定可靠地工作。在5.9m/s震动下可正常工作。抗电磁干扰性能</w:t>
      </w:r>
      <w:r>
        <w:rPr>
          <w:rFonts w:hint="eastAsia" w:ascii="宋体" w:hAnsi="宋体" w:eastAsia="宋体" w:cs="宋体"/>
          <w:lang w:val="en-US" w:eastAsia="zh-CN"/>
        </w:rPr>
        <w:t>应</w:t>
      </w:r>
      <w:r>
        <w:rPr>
          <w:rFonts w:hint="eastAsia" w:ascii="宋体" w:hAnsi="宋体" w:eastAsia="宋体" w:cs="宋体"/>
        </w:rPr>
        <w:t>符合IEC</w:t>
      </w:r>
      <w:r>
        <w:rPr>
          <w:rFonts w:hint="eastAsia" w:ascii="宋体" w:hAnsi="宋体" w:eastAsia="宋体" w:cs="宋体"/>
          <w:lang w:val="en-US" w:eastAsia="zh-CN"/>
        </w:rPr>
        <w:t xml:space="preserve"> </w:t>
      </w:r>
      <w:r>
        <w:rPr>
          <w:rFonts w:hint="eastAsia" w:ascii="宋体" w:hAnsi="宋体" w:eastAsia="宋体" w:cs="宋体"/>
        </w:rPr>
        <w:t>60255-22-1</w:t>
      </w:r>
      <w:r>
        <w:rPr>
          <w:rFonts w:hint="eastAsia" w:ascii="宋体" w:hAnsi="宋体" w:eastAsia="宋体" w:cs="宋体"/>
          <w:lang w:val="en-US" w:eastAsia="zh-CN"/>
        </w:rPr>
        <w:t>的</w:t>
      </w:r>
      <w:r>
        <w:rPr>
          <w:rFonts w:hint="eastAsia" w:ascii="宋体" w:hAnsi="宋体" w:eastAsia="宋体" w:cs="宋体"/>
        </w:rPr>
        <w:t>规定</w:t>
      </w:r>
      <w:r>
        <w:rPr>
          <w:rFonts w:hint="eastAsia" w:ascii="宋体" w:hAnsi="宋体" w:eastAsia="宋体" w:cs="宋体"/>
          <w:lang w:eastAsia="zh-CN"/>
        </w:rPr>
        <w:t>；</w:t>
      </w:r>
    </w:p>
    <w:p>
      <w:pPr>
        <w:keepNext w:val="0"/>
        <w:keepLines w:val="0"/>
        <w:pageBreakBefore w:val="0"/>
        <w:widowControl w:val="0"/>
        <w:numPr>
          <w:ilvl w:val="0"/>
          <w:numId w:val="33"/>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设备的变频运行产生的谐波分量及消除谐波能力应符合国家有关标准的规定</w:t>
      </w:r>
      <w:r>
        <w:rPr>
          <w:rFonts w:hint="eastAsia" w:ascii="宋体" w:hAnsi="宋体" w:eastAsia="宋体" w:cs="宋体"/>
          <w:lang w:eastAsia="zh-CN"/>
        </w:rPr>
        <w:t>；</w:t>
      </w:r>
    </w:p>
    <w:p>
      <w:pPr>
        <w:keepNext w:val="0"/>
        <w:keepLines w:val="0"/>
        <w:pageBreakBefore w:val="0"/>
        <w:widowControl w:val="0"/>
        <w:numPr>
          <w:ilvl w:val="0"/>
          <w:numId w:val="33"/>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电气控制柜进线孔应用防火泥堵塞好，控制柜前应配备绝缘橡胶地毯以保护电气系统操作人员的安全；</w:t>
      </w:r>
    </w:p>
    <w:p>
      <w:pPr>
        <w:keepNext w:val="0"/>
        <w:keepLines w:val="0"/>
        <w:pageBreakBefore w:val="0"/>
        <w:widowControl w:val="0"/>
        <w:numPr>
          <w:ilvl w:val="0"/>
          <w:numId w:val="33"/>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default" w:ascii="Times New Roman" w:hAnsi="Times New Roman" w:eastAsia="宋体" w:cs="Times New Roman"/>
          <w:lang w:val="en-US" w:eastAsia="zh-CN"/>
        </w:rPr>
      </w:pPr>
      <w:r>
        <w:rPr>
          <w:rFonts w:hint="eastAsia" w:ascii="宋体" w:hAnsi="宋体" w:eastAsia="宋体" w:cs="宋体"/>
        </w:rPr>
        <w:t>泵房动力线及信号线宜采用分管预埋，如采用桥架安装，桥架内动力电缆和信号线缆应分隔铺设，防止串电干扰；</w:t>
      </w:r>
    </w:p>
    <w:p>
      <w:pPr>
        <w:keepNext w:val="0"/>
        <w:keepLines w:val="0"/>
        <w:pageBreakBefore w:val="0"/>
        <w:widowControl w:val="0"/>
        <w:numPr>
          <w:ilvl w:val="0"/>
          <w:numId w:val="33"/>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default" w:ascii="Times New Roman" w:hAnsi="Times New Roman" w:eastAsia="宋体" w:cs="Times New Roman"/>
          <w:lang w:val="en-US" w:eastAsia="zh-CN"/>
        </w:rPr>
      </w:pPr>
      <w:r>
        <w:rPr>
          <w:rFonts w:hint="eastAsia" w:ascii="宋体" w:hAnsi="宋体" w:eastAsia="宋体" w:cs="宋体"/>
        </w:rPr>
        <w:t>机柜外线路应设置套管</w:t>
      </w:r>
      <w:r>
        <w:rPr>
          <w:rFonts w:hint="eastAsia" w:ascii="宋体" w:hAnsi="宋体" w:eastAsia="宋体" w:cs="宋体"/>
          <w:lang w:eastAsia="zh-CN"/>
        </w:rPr>
        <w:t>。</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66" w:name="_Toc30171"/>
      <w:bookmarkStart w:id="67" w:name="_Toc19297"/>
      <w:r>
        <w:rPr>
          <w:rFonts w:hint="eastAsia" w:ascii="黑体" w:hAnsi="黑体" w:eastAsia="黑体" w:cs="黑体"/>
          <w:lang w:val="en-US" w:eastAsia="zh-CN"/>
        </w:rPr>
        <w:t>安装</w:t>
      </w:r>
      <w:bookmarkEnd w:id="66"/>
      <w:bookmarkEnd w:id="67"/>
    </w:p>
    <w:p>
      <w:pPr>
        <w:pStyle w:val="83"/>
        <w:outlineLvl w:val="9"/>
        <w:rPr>
          <w:rFonts w:hint="default" w:ascii="黑体" w:hAnsi="黑体" w:eastAsia="黑体" w:cs="黑体"/>
          <w:lang w:val="en-US" w:eastAsia="zh-CN"/>
        </w:rPr>
      </w:pPr>
      <w:r>
        <w:rPr>
          <w:rFonts w:hint="default" w:ascii="Times New Roman" w:hAnsi="Times New Roman" w:eastAsia="宋体" w:cs="Times New Roman"/>
          <w:lang w:val="en-US" w:eastAsia="zh-CN"/>
        </w:rPr>
        <w:t>泵房内金属电缆桥架和金属导</w:t>
      </w:r>
      <w:r>
        <w:rPr>
          <w:rFonts w:hint="eastAsia" w:ascii="宋体" w:hAnsi="宋体" w:eastAsia="宋体" w:cs="宋体"/>
          <w:lang w:val="en-US" w:eastAsia="zh-CN"/>
        </w:rPr>
        <w:t>管敷设应符</w:t>
      </w:r>
      <w:r>
        <w:rPr>
          <w:rFonts w:hint="eastAsia" w:ascii="宋体" w:hAnsi="宋体" w:eastAsia="宋体" w:cs="宋体"/>
          <w:highlight w:val="none"/>
          <w:lang w:val="en-US" w:eastAsia="zh-CN"/>
        </w:rPr>
        <w:t xml:space="preserve">合GB </w:t>
      </w:r>
      <w:r>
        <w:rPr>
          <w:rFonts w:hint="eastAsia" w:ascii="宋体" w:hAnsi="宋体" w:eastAsia="宋体" w:cs="宋体"/>
          <w:lang w:val="en-US" w:eastAsia="zh-CN"/>
        </w:rPr>
        <w:t>50303规定，</w:t>
      </w:r>
      <w:r>
        <w:rPr>
          <w:rFonts w:hint="default" w:ascii="Times New Roman" w:hAnsi="Times New Roman" w:eastAsia="宋体" w:cs="Times New Roman"/>
          <w:lang w:val="en-US" w:eastAsia="zh-CN"/>
        </w:rPr>
        <w:t>架空线缆布置不得直接穿越水泵机组上方。</w:t>
      </w:r>
    </w:p>
    <w:p>
      <w:pPr>
        <w:pStyle w:val="83"/>
        <w:outlineLvl w:val="9"/>
        <w:rPr>
          <w:rFonts w:hint="eastAsia" w:ascii="宋体" w:hAnsi="宋体" w:eastAsia="宋体" w:cs="宋体"/>
          <w:lang w:val="en-US" w:eastAsia="zh-CN"/>
        </w:rPr>
      </w:pPr>
      <w:r>
        <w:rPr>
          <w:rFonts w:hint="default" w:ascii="Times New Roman" w:hAnsi="Times New Roman" w:eastAsia="宋体" w:cs="Times New Roman"/>
          <w:lang w:val="en-US" w:eastAsia="zh-CN"/>
        </w:rPr>
        <w:t>电缆与管道平行间</w:t>
      </w:r>
      <w:r>
        <w:rPr>
          <w:rFonts w:hint="eastAsia" w:ascii="宋体" w:hAnsi="宋体" w:eastAsia="宋体" w:cs="宋体"/>
          <w:lang w:val="en-US" w:eastAsia="zh-CN"/>
        </w:rPr>
        <w:t>净距不应小于0.4m，与管道交叉净距不应小于0.3m。</w:t>
      </w:r>
    </w:p>
    <w:p>
      <w:pPr>
        <w:pStyle w:val="83"/>
        <w:outlineLvl w:val="9"/>
        <w:rPr>
          <w:rFonts w:hint="default" w:ascii="黑体" w:hAnsi="黑体" w:eastAsia="黑体" w:cs="黑体"/>
          <w:lang w:val="en-US" w:eastAsia="zh-CN"/>
        </w:rPr>
      </w:pPr>
      <w:r>
        <w:rPr>
          <w:rFonts w:hint="eastAsia" w:ascii="宋体" w:hAnsi="宋体" w:eastAsia="宋体" w:cs="宋体"/>
          <w:lang w:val="en-US" w:eastAsia="zh-CN"/>
        </w:rPr>
        <w:t>电机线路安装应同一方向布置，信号线与动力线应独立分布安装。</w:t>
      </w:r>
    </w:p>
    <w:p>
      <w:pPr>
        <w:pStyle w:val="83"/>
        <w:outlineLvl w:val="9"/>
        <w:rPr>
          <w:rFonts w:hint="default" w:ascii="黑体" w:hAnsi="黑体" w:eastAsia="黑体" w:cs="黑体"/>
          <w:lang w:val="en-US" w:eastAsia="zh-CN"/>
        </w:rPr>
      </w:pPr>
      <w:r>
        <w:rPr>
          <w:rFonts w:hint="eastAsia" w:ascii="宋体" w:hAnsi="宋体" w:eastAsia="宋体" w:cs="宋体"/>
          <w:lang w:val="en-US" w:eastAsia="zh-CN"/>
        </w:rPr>
        <w:t>电缆穿墙套管、导管端头处</w:t>
      </w:r>
      <w:r>
        <w:rPr>
          <w:rFonts w:hint="eastAsia" w:hAnsi="宋体" w:cs="宋体"/>
          <w:lang w:val="en-US" w:eastAsia="zh-CN"/>
        </w:rPr>
        <w:t>和</w:t>
      </w:r>
      <w:r>
        <w:rPr>
          <w:rFonts w:hint="eastAsia" w:ascii="宋体" w:hAnsi="宋体" w:eastAsia="宋体" w:cs="宋体"/>
          <w:lang w:val="en-US" w:eastAsia="zh-CN"/>
        </w:rPr>
        <w:t>空余导管等均应作封堵处理，金属电缆桥架和金属导管应可靠</w:t>
      </w:r>
      <w:r>
        <w:rPr>
          <w:rFonts w:hint="eastAsia" w:hAnsi="宋体" w:cs="宋体"/>
          <w:lang w:val="en-US" w:eastAsia="zh-CN"/>
        </w:rPr>
        <w:t>且</w:t>
      </w:r>
      <w:r>
        <w:rPr>
          <w:rFonts w:hint="eastAsia" w:ascii="宋体" w:hAnsi="宋体" w:eastAsia="宋体" w:cs="宋体"/>
          <w:lang w:val="en-US" w:eastAsia="zh-CN"/>
        </w:rPr>
        <w:t>接地。</w:t>
      </w:r>
    </w:p>
    <w:p>
      <w:pPr>
        <w:pStyle w:val="122"/>
        <w:spacing w:before="312" w:after="312"/>
        <w:outlineLvl w:val="0"/>
        <w:rPr>
          <w:rFonts w:hint="default"/>
          <w:lang w:val="en-US" w:eastAsia="zh-CN"/>
        </w:rPr>
      </w:pPr>
      <w:bookmarkStart w:id="68" w:name="_Toc27980"/>
      <w:r>
        <w:rPr>
          <w:rFonts w:hint="eastAsia"/>
          <w:lang w:val="en-US" w:eastAsia="zh-CN"/>
        </w:rPr>
        <w:t>消毒</w:t>
      </w:r>
      <w:bookmarkEnd w:id="68"/>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69" w:name="_Toc6327"/>
      <w:r>
        <w:rPr>
          <w:rFonts w:hint="eastAsia" w:ascii="黑体" w:hAnsi="黑体" w:eastAsia="黑体" w:cs="黑体"/>
          <w:lang w:val="en-US" w:eastAsia="zh-CN"/>
        </w:rPr>
        <w:t>一般要求</w:t>
      </w:r>
      <w:bookmarkEnd w:id="69"/>
    </w:p>
    <w:p>
      <w:pPr>
        <w:pStyle w:val="83"/>
        <w:outlineLvl w:val="9"/>
        <w:rPr>
          <w:rFonts w:ascii="黑体" w:hAnsi="黑体" w:eastAsia="黑体" w:cs="黑体"/>
        </w:rPr>
      </w:pPr>
      <w:r>
        <w:rPr>
          <w:rFonts w:hint="eastAsia" w:hAnsi="宋体" w:cs="宋体"/>
          <w:lang w:eastAsia="zh-CN"/>
        </w:rPr>
        <w:t>消毒</w:t>
      </w:r>
      <w:r>
        <w:rPr>
          <w:rFonts w:hint="eastAsia" w:ascii="宋体" w:hAnsi="宋体" w:eastAsia="宋体" w:cs="宋体"/>
        </w:rPr>
        <w:t>系统应包含消毒设备、水质监测、管道过滤等安全防护设施。</w:t>
      </w:r>
    </w:p>
    <w:p>
      <w:pPr>
        <w:pStyle w:val="83"/>
        <w:outlineLvl w:val="9"/>
        <w:rPr>
          <w:rFonts w:hint="eastAsia" w:hAnsi="宋体" w:eastAsia="宋体" w:cs="宋体"/>
          <w:lang w:val="en-US" w:eastAsia="zh-CN"/>
        </w:rPr>
      </w:pPr>
      <w:r>
        <w:rPr>
          <w:rFonts w:hint="eastAsia" w:hAnsi="宋体" w:cs="宋体"/>
        </w:rPr>
        <w:t>生活饮用水水池</w:t>
      </w:r>
      <w:r>
        <w:rPr>
          <w:rFonts w:hint="eastAsia" w:hAnsi="宋体" w:cs="宋体"/>
          <w:lang w:val="en-US" w:eastAsia="zh-CN"/>
        </w:rPr>
        <w:t>和水箱</w:t>
      </w:r>
      <w:r>
        <w:rPr>
          <w:rFonts w:hint="eastAsia" w:hAnsi="宋体" w:cs="宋体"/>
        </w:rPr>
        <w:t>应配置消毒设施。消毒设备可选择紫外线消毒器、紫外线协</w:t>
      </w:r>
      <w:r>
        <w:rPr>
          <w:rFonts w:hint="eastAsia" w:hAnsi="宋体" w:cs="宋体"/>
          <w:lang w:val="en-US" w:eastAsia="zh-CN"/>
        </w:rPr>
        <w:t>同防污消毒器和水池臭氧自洁器等，消毒设施的设计、安装和使用应符合国家现行有关标准的规定。</w:t>
      </w:r>
    </w:p>
    <w:p>
      <w:pPr>
        <w:pStyle w:val="83"/>
        <w:outlineLvl w:val="9"/>
        <w:rPr>
          <w:rFonts w:hint="eastAsia" w:ascii="Times New Roman" w:eastAsia="宋体"/>
          <w:lang w:eastAsia="zh-CN"/>
        </w:rPr>
      </w:pPr>
      <w:r>
        <w:rPr>
          <w:rFonts w:hint="eastAsia" w:ascii="Times New Roman"/>
        </w:rPr>
        <w:t>水质监测应符合</w:t>
      </w:r>
      <w:r>
        <w:rPr>
          <w:rFonts w:hint="eastAsia" w:ascii="Times New Roman"/>
          <w:lang w:val="en-US" w:eastAsia="zh-CN"/>
        </w:rPr>
        <w:t>下列规定</w:t>
      </w:r>
      <w:r>
        <w:rPr>
          <w:rFonts w:hint="eastAsia" w:ascii="Times New Roman"/>
          <w:lang w:eastAsia="zh-CN"/>
        </w:rPr>
        <w:t>：</w:t>
      </w:r>
    </w:p>
    <w:p>
      <w:pPr>
        <w:keepNext w:val="0"/>
        <w:keepLines w:val="0"/>
        <w:pageBreakBefore w:val="0"/>
        <w:widowControl w:val="0"/>
        <w:numPr>
          <w:ilvl w:val="0"/>
          <w:numId w:val="34"/>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泵房内宜安装浊度仪、余氯仪等对水质进行实时监测的设备，监测数据应实时发送至远程监控平台。当浊度、余氯等数据超出限定值时，远程监控平台应发出报警提示；</w:t>
      </w:r>
    </w:p>
    <w:p>
      <w:pPr>
        <w:keepNext w:val="0"/>
        <w:keepLines w:val="0"/>
        <w:pageBreakBefore w:val="0"/>
        <w:widowControl w:val="0"/>
        <w:numPr>
          <w:ilvl w:val="0"/>
          <w:numId w:val="34"/>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当生活水池和水箱未设置余氯检测装置时，消毒设施应与水泵同时启动；</w:t>
      </w:r>
    </w:p>
    <w:p>
      <w:pPr>
        <w:keepNext w:val="0"/>
        <w:keepLines w:val="0"/>
        <w:pageBreakBefore w:val="0"/>
        <w:widowControl w:val="0"/>
        <w:numPr>
          <w:ilvl w:val="0"/>
          <w:numId w:val="34"/>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增压设备</w:t>
      </w:r>
      <w:r>
        <w:rPr>
          <w:rFonts w:hint="eastAsia" w:ascii="宋体" w:hAnsi="宋体" w:eastAsia="宋体" w:cs="宋体"/>
          <w:highlight w:val="none"/>
          <w:lang w:val="en-US" w:eastAsia="zh-CN"/>
        </w:rPr>
        <w:t>出水</w:t>
      </w:r>
      <w:r>
        <w:rPr>
          <w:rFonts w:hint="eastAsia" w:ascii="宋体" w:hAnsi="宋体" w:eastAsia="宋体" w:cs="宋体"/>
          <w:lang w:val="en-US" w:eastAsia="zh-CN"/>
        </w:rPr>
        <w:t>总管上应设水质取样点。</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70" w:name="_Toc3493"/>
      <w:bookmarkStart w:id="71" w:name="_Toc27077"/>
      <w:r>
        <w:rPr>
          <w:rFonts w:hint="eastAsia" w:ascii="黑体" w:hAnsi="黑体" w:eastAsia="黑体" w:cs="黑体"/>
          <w:lang w:val="en-US" w:eastAsia="zh-CN"/>
        </w:rPr>
        <w:t>配置</w:t>
      </w:r>
      <w:bookmarkEnd w:id="70"/>
      <w:bookmarkEnd w:id="71"/>
    </w:p>
    <w:p>
      <w:pPr>
        <w:pStyle w:val="83"/>
        <w:outlineLvl w:val="9"/>
        <w:rPr>
          <w:rFonts w:hint="eastAsia" w:hAnsi="宋体" w:cs="宋体"/>
        </w:rPr>
      </w:pPr>
      <w:r>
        <w:rPr>
          <w:rFonts w:hint="eastAsia" w:hAnsi="宋体" w:cs="宋体"/>
        </w:rPr>
        <w:t>消毒器应</w:t>
      </w:r>
      <w:r>
        <w:rPr>
          <w:rFonts w:hint="eastAsia" w:hAnsi="宋体" w:cs="宋体"/>
          <w:lang w:val="en-US" w:eastAsia="zh-CN"/>
        </w:rPr>
        <w:t>符合</w:t>
      </w:r>
      <w:r>
        <w:rPr>
          <w:rFonts w:hint="eastAsia" w:hAnsi="宋体" w:cs="宋体"/>
        </w:rPr>
        <w:t>下列</w:t>
      </w:r>
      <w:r>
        <w:rPr>
          <w:rFonts w:hint="eastAsia" w:hAnsi="宋体" w:cs="宋体"/>
          <w:lang w:val="en-US" w:eastAsia="zh-CN"/>
        </w:rPr>
        <w:t>规定</w:t>
      </w:r>
      <w:r>
        <w:rPr>
          <w:rFonts w:hint="eastAsia" w:hAnsi="宋体" w:cs="宋体"/>
        </w:rPr>
        <w:t>:</w:t>
      </w:r>
    </w:p>
    <w:p>
      <w:pPr>
        <w:keepNext w:val="0"/>
        <w:keepLines w:val="0"/>
        <w:pageBreakBefore w:val="0"/>
        <w:widowControl w:val="0"/>
        <w:numPr>
          <w:ilvl w:val="0"/>
          <w:numId w:val="35"/>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消毒器的设计应符合国家相关规定；</w:t>
      </w:r>
    </w:p>
    <w:p>
      <w:pPr>
        <w:keepNext w:val="0"/>
        <w:keepLines w:val="0"/>
        <w:pageBreakBefore w:val="0"/>
        <w:widowControl w:val="0"/>
        <w:numPr>
          <w:ilvl w:val="0"/>
          <w:numId w:val="35"/>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经消毒器处理后的水质指标应符合GB 5749规定；</w:t>
      </w:r>
    </w:p>
    <w:p>
      <w:pPr>
        <w:keepNext w:val="0"/>
        <w:keepLines w:val="0"/>
        <w:pageBreakBefore w:val="0"/>
        <w:widowControl w:val="0"/>
        <w:numPr>
          <w:ilvl w:val="0"/>
          <w:numId w:val="35"/>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消毒器材料的卫生性能应符合GB/T 17219规定，消毒器材料宜为S30408、S31603不锈钢；</w:t>
      </w:r>
    </w:p>
    <w:p>
      <w:pPr>
        <w:keepNext w:val="0"/>
        <w:keepLines w:val="0"/>
        <w:pageBreakBefore w:val="0"/>
        <w:widowControl w:val="0"/>
        <w:numPr>
          <w:ilvl w:val="0"/>
          <w:numId w:val="35"/>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同一型号消毒器的零部件应满足互换性要求；</w:t>
      </w:r>
    </w:p>
    <w:p>
      <w:pPr>
        <w:keepNext w:val="0"/>
        <w:keepLines w:val="0"/>
        <w:pageBreakBefore w:val="0"/>
        <w:widowControl w:val="0"/>
        <w:numPr>
          <w:ilvl w:val="0"/>
          <w:numId w:val="35"/>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紫外线消毒器应具备紫外线照射强度的在线检测及自动清洗功能；</w:t>
      </w:r>
    </w:p>
    <w:p>
      <w:pPr>
        <w:keepNext w:val="0"/>
        <w:keepLines w:val="0"/>
        <w:pageBreakBefore w:val="0"/>
        <w:widowControl w:val="0"/>
        <w:numPr>
          <w:ilvl w:val="0"/>
          <w:numId w:val="35"/>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消毒器电气安全要求应符合GB 4706.1的相关规定。</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紫外线消毒器应符合</w:t>
      </w:r>
      <w:r>
        <w:rPr>
          <w:rFonts w:hint="eastAsia" w:hAnsi="宋体" w:cs="宋体"/>
          <w:lang w:val="en-US" w:eastAsia="zh-CN"/>
        </w:rPr>
        <w:t>下列规定</w:t>
      </w:r>
      <w:r>
        <w:rPr>
          <w:rFonts w:hint="eastAsia" w:ascii="宋体" w:hAnsi="宋体" w:eastAsia="宋体" w:cs="宋体"/>
          <w:lang w:val="en-US" w:eastAsia="zh-CN"/>
        </w:rPr>
        <w:t>:</w:t>
      </w:r>
    </w:p>
    <w:p>
      <w:pPr>
        <w:keepNext w:val="0"/>
        <w:keepLines w:val="0"/>
        <w:pageBreakBefore w:val="0"/>
        <w:widowControl w:val="0"/>
        <w:numPr>
          <w:ilvl w:val="0"/>
          <w:numId w:val="36"/>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灯管的布置应使受射面上的紫外线强度分布均匀；</w:t>
      </w:r>
    </w:p>
    <w:p>
      <w:pPr>
        <w:keepNext w:val="0"/>
        <w:keepLines w:val="0"/>
        <w:pageBreakBefore w:val="0"/>
        <w:widowControl w:val="0"/>
        <w:numPr>
          <w:ilvl w:val="0"/>
          <w:numId w:val="36"/>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消毒器应设有灯管点燃指示、点燃累计时间指示和紫外线辐照强度的</w:t>
      </w:r>
      <w:r>
        <w:rPr>
          <w:rFonts w:hint="eastAsia" w:ascii="宋体" w:hAnsi="宋体" w:eastAsia="宋体" w:cs="宋体"/>
          <w:highlight w:val="none"/>
          <w:lang w:val="en-US" w:eastAsia="zh-CN"/>
        </w:rPr>
        <w:t>相对指</w:t>
      </w:r>
      <w:r>
        <w:rPr>
          <w:rFonts w:hint="eastAsia" w:ascii="宋体" w:hAnsi="宋体" w:eastAsia="宋体" w:cs="宋体"/>
          <w:lang w:val="en-US" w:eastAsia="zh-CN"/>
        </w:rPr>
        <w:t>显示；</w:t>
      </w:r>
    </w:p>
    <w:p>
      <w:pPr>
        <w:keepNext w:val="0"/>
        <w:keepLines w:val="0"/>
        <w:pageBreakBefore w:val="0"/>
        <w:widowControl w:val="0"/>
        <w:numPr>
          <w:ilvl w:val="0"/>
          <w:numId w:val="36"/>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灯管应用石英玻璃套管与水隔开，石英套管</w:t>
      </w:r>
      <w:r>
        <w:rPr>
          <w:rFonts w:hint="default" w:ascii="宋体" w:hAnsi="宋体" w:eastAsia="宋体" w:cs="宋体"/>
          <w:lang w:val="en-US" w:eastAsia="zh-CN"/>
        </w:rPr>
        <w:t>253.7mm紫外线</w:t>
      </w:r>
      <w:r>
        <w:rPr>
          <w:rFonts w:hint="eastAsia" w:ascii="宋体" w:hAnsi="宋体" w:eastAsia="宋体" w:cs="宋体"/>
          <w:lang w:val="en-US" w:eastAsia="zh-CN"/>
        </w:rPr>
        <w:t>的透过率应大</w:t>
      </w:r>
      <w:r>
        <w:rPr>
          <w:rFonts w:hint="default" w:ascii="宋体" w:hAnsi="宋体" w:eastAsia="宋体" w:cs="宋体"/>
          <w:lang w:val="en-US" w:eastAsia="zh-CN"/>
        </w:rPr>
        <w:t>于85%</w:t>
      </w:r>
      <w:r>
        <w:rPr>
          <w:rFonts w:hint="eastAsia" w:ascii="宋体" w:hAnsi="宋体" w:eastAsia="宋体" w:cs="宋体"/>
          <w:lang w:val="en-US" w:eastAsia="zh-CN"/>
        </w:rPr>
        <w:t>；</w:t>
      </w:r>
    </w:p>
    <w:p>
      <w:pPr>
        <w:keepNext w:val="0"/>
        <w:keepLines w:val="0"/>
        <w:pageBreakBefore w:val="0"/>
        <w:widowControl w:val="0"/>
        <w:numPr>
          <w:ilvl w:val="0"/>
          <w:numId w:val="36"/>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消毒器上应设有进出水管、泄水管、取样管，进出水管管径应与水池和水箱汇总管出水管径相同，并应设置旁通管及检修阀；</w:t>
      </w:r>
    </w:p>
    <w:p>
      <w:pPr>
        <w:keepNext w:val="0"/>
        <w:keepLines w:val="0"/>
        <w:pageBreakBefore w:val="0"/>
        <w:widowControl w:val="0"/>
        <w:numPr>
          <w:ilvl w:val="0"/>
          <w:numId w:val="36"/>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装备新灯管的消毒器产品，测得的紫外线辐照剂量不应小于12000μ</w:t>
      </w:r>
      <w:r>
        <w:rPr>
          <w:rFonts w:hint="eastAsia" w:hAnsi="宋体" w:cs="宋体"/>
          <w:lang w:val="en-US" w:eastAsia="zh-CN"/>
        </w:rPr>
        <w:t>W·</w:t>
      </w:r>
      <w:r>
        <w:rPr>
          <w:rFonts w:hint="eastAsia" w:ascii="宋体" w:hAnsi="宋体" w:eastAsia="宋体" w:cs="宋体"/>
          <w:lang w:val="en-US" w:eastAsia="zh-CN"/>
        </w:rPr>
        <w:t>S/cm，正常工作的消毒器测得的紫外线辐照剂量不应小于9000μ</w:t>
      </w:r>
      <w:r>
        <w:rPr>
          <w:rFonts w:hint="eastAsia" w:hAnsi="宋体" w:cs="宋体"/>
          <w:lang w:val="en-US" w:eastAsia="zh-CN"/>
        </w:rPr>
        <w:t>W·</w:t>
      </w:r>
      <w:r>
        <w:rPr>
          <w:rFonts w:hint="eastAsia" w:ascii="宋体" w:hAnsi="宋体" w:eastAsia="宋体" w:cs="宋体"/>
          <w:lang w:val="en-US" w:eastAsia="zh-CN"/>
        </w:rPr>
        <w:t>S/cm；</w:t>
      </w:r>
    </w:p>
    <w:p>
      <w:pPr>
        <w:keepNext w:val="0"/>
        <w:keepLines w:val="0"/>
        <w:pageBreakBefore w:val="0"/>
        <w:widowControl w:val="0"/>
        <w:numPr>
          <w:ilvl w:val="0"/>
          <w:numId w:val="36"/>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灯管使用寿命应不少于13000h；</w:t>
      </w:r>
    </w:p>
    <w:p>
      <w:pPr>
        <w:keepNext w:val="0"/>
        <w:keepLines w:val="0"/>
        <w:pageBreakBefore w:val="0"/>
        <w:widowControl w:val="0"/>
        <w:numPr>
          <w:ilvl w:val="0"/>
          <w:numId w:val="36"/>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紫外线消毒器吨水消耗功率应小于15W/h；</w:t>
      </w:r>
    </w:p>
    <w:p>
      <w:pPr>
        <w:keepNext w:val="0"/>
        <w:keepLines w:val="0"/>
        <w:pageBreakBefore w:val="0"/>
        <w:widowControl w:val="0"/>
        <w:numPr>
          <w:ilvl w:val="0"/>
          <w:numId w:val="36"/>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消毒器在额定消毒水量下工作的水头损失应小于0.005MPa；</w:t>
      </w:r>
    </w:p>
    <w:p>
      <w:pPr>
        <w:keepNext w:val="0"/>
        <w:keepLines w:val="0"/>
        <w:pageBreakBefore w:val="0"/>
        <w:widowControl w:val="0"/>
        <w:numPr>
          <w:ilvl w:val="0"/>
          <w:numId w:val="36"/>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消毒器额定流量不应小于泵组最大工作流量。</w:t>
      </w:r>
    </w:p>
    <w:p>
      <w:pPr>
        <w:pStyle w:val="83"/>
        <w:outlineLvl w:val="9"/>
        <w:rPr>
          <w:rFonts w:hint="eastAsia" w:ascii="黑体" w:hAnsi="黑体" w:eastAsia="黑体" w:cs="黑体"/>
          <w:lang w:val="en-US" w:eastAsia="zh-CN"/>
        </w:rPr>
      </w:pPr>
      <w:r>
        <w:rPr>
          <w:rFonts w:hint="eastAsia" w:ascii="宋体" w:hAnsi="宋体" w:eastAsia="宋体" w:cs="宋体"/>
          <w:lang w:val="en-US" w:eastAsia="zh-CN"/>
        </w:rPr>
        <w:t>紫外线协同防污消毒器应符合</w:t>
      </w:r>
      <w:r>
        <w:rPr>
          <w:rFonts w:hint="eastAsia" w:hAnsi="宋体" w:cs="宋体"/>
          <w:lang w:val="en-US" w:eastAsia="zh-CN"/>
        </w:rPr>
        <w:t>下列规定</w:t>
      </w:r>
      <w:r>
        <w:rPr>
          <w:rFonts w:hint="eastAsia" w:ascii="宋体" w:hAnsi="宋体" w:eastAsia="宋体" w:cs="宋体"/>
          <w:lang w:val="en-US" w:eastAsia="zh-CN"/>
        </w:rPr>
        <w:t>:</w:t>
      </w:r>
    </w:p>
    <w:p>
      <w:pPr>
        <w:keepNext w:val="0"/>
        <w:keepLines w:val="0"/>
        <w:pageBreakBefore w:val="0"/>
        <w:widowControl w:val="0"/>
        <w:numPr>
          <w:ilvl w:val="0"/>
          <w:numId w:val="37"/>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杀菌率不应小于99.9%；</w:t>
      </w:r>
    </w:p>
    <w:p>
      <w:pPr>
        <w:keepNext w:val="0"/>
        <w:keepLines w:val="0"/>
        <w:pageBreakBefore w:val="0"/>
        <w:widowControl w:val="0"/>
        <w:numPr>
          <w:ilvl w:val="0"/>
          <w:numId w:val="37"/>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紫外线灯管平均寿命不应小于13000h；</w:t>
      </w:r>
    </w:p>
    <w:p>
      <w:pPr>
        <w:keepNext w:val="0"/>
        <w:keepLines w:val="0"/>
        <w:pageBreakBefore w:val="0"/>
        <w:widowControl w:val="0"/>
        <w:numPr>
          <w:ilvl w:val="0"/>
          <w:numId w:val="37"/>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微电解电极寿命不应小于5年；</w:t>
      </w:r>
    </w:p>
    <w:p>
      <w:pPr>
        <w:keepNext w:val="0"/>
        <w:keepLines w:val="0"/>
        <w:pageBreakBefore w:val="0"/>
        <w:widowControl w:val="0"/>
        <w:numPr>
          <w:ilvl w:val="0"/>
          <w:numId w:val="37"/>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水流通过消毒器的水头损失不应大于0.005MPa；</w:t>
      </w:r>
    </w:p>
    <w:p>
      <w:pPr>
        <w:keepNext w:val="0"/>
        <w:keepLines w:val="0"/>
        <w:pageBreakBefore w:val="0"/>
        <w:widowControl w:val="0"/>
        <w:numPr>
          <w:ilvl w:val="0"/>
          <w:numId w:val="37"/>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消毒器应设有工作指示、累计时间指示和紫外线辐照强度指示、微电解工作电流指示等功能，消毒器筒体应能透过1.2MPa的水压试验；</w:t>
      </w:r>
    </w:p>
    <w:p>
      <w:pPr>
        <w:keepNext w:val="0"/>
        <w:keepLines w:val="0"/>
        <w:pageBreakBefore w:val="0"/>
        <w:widowControl w:val="0"/>
        <w:numPr>
          <w:ilvl w:val="0"/>
          <w:numId w:val="37"/>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石英玻璃套管在波长为253.7nm的紫外线穿透率不应小于90%；</w:t>
      </w:r>
    </w:p>
    <w:p>
      <w:pPr>
        <w:keepNext w:val="0"/>
        <w:keepLines w:val="0"/>
        <w:pageBreakBefore w:val="0"/>
        <w:widowControl w:val="0"/>
        <w:numPr>
          <w:ilvl w:val="0"/>
          <w:numId w:val="37"/>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微电解电极应以金属钛为基材，表面应涂防腐涂层。</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水箱臭氧自洁器应符合</w:t>
      </w:r>
      <w:r>
        <w:rPr>
          <w:rFonts w:hint="eastAsia" w:hAnsi="宋体" w:cs="宋体"/>
          <w:lang w:val="en-US" w:eastAsia="zh-CN"/>
        </w:rPr>
        <w:t>下列规定</w:t>
      </w:r>
      <w:r>
        <w:rPr>
          <w:rFonts w:hint="eastAsia" w:ascii="宋体" w:hAnsi="宋体" w:eastAsia="宋体" w:cs="宋体"/>
          <w:lang w:val="en-US" w:eastAsia="zh-CN"/>
        </w:rPr>
        <w:t>:</w:t>
      </w:r>
    </w:p>
    <w:p>
      <w:pPr>
        <w:keepNext w:val="0"/>
        <w:keepLines w:val="0"/>
        <w:pageBreakBefore w:val="0"/>
        <w:widowControl w:val="0"/>
        <w:numPr>
          <w:ilvl w:val="0"/>
          <w:numId w:val="38"/>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自洁器表面光滑、无凹陷、无剥落、无裂缝、无死角，易于操作；</w:t>
      </w:r>
    </w:p>
    <w:p>
      <w:pPr>
        <w:keepNext w:val="0"/>
        <w:keepLines w:val="0"/>
        <w:pageBreakBefore w:val="0"/>
        <w:widowControl w:val="0"/>
        <w:numPr>
          <w:ilvl w:val="0"/>
          <w:numId w:val="38"/>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臭氧发生器中电气绝缘零部件应采用环氧玻璃布板，其绝缘性参数为15kv/</w:t>
      </w:r>
      <w:r>
        <w:rPr>
          <w:rFonts w:hint="eastAsia" w:ascii="宋体" w:hAnsi="宋体" w:eastAsia="宋体" w:cs="宋体"/>
          <w:highlight w:val="none"/>
          <w:lang w:val="en-US" w:eastAsia="zh-CN"/>
        </w:rPr>
        <w:t>mm～</w:t>
      </w:r>
      <w:r>
        <w:rPr>
          <w:rFonts w:hint="eastAsia" w:ascii="宋体" w:hAnsi="宋体" w:eastAsia="宋体" w:cs="宋体"/>
          <w:lang w:val="en-US" w:eastAsia="zh-CN"/>
        </w:rPr>
        <w:t>30kv/mm；</w:t>
      </w:r>
    </w:p>
    <w:p>
      <w:pPr>
        <w:keepNext w:val="0"/>
        <w:keepLines w:val="0"/>
        <w:pageBreakBefore w:val="0"/>
        <w:widowControl w:val="0"/>
        <w:numPr>
          <w:ilvl w:val="0"/>
          <w:numId w:val="38"/>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电源入线与外壳绝缘电阻大于等于5MΩ，安全要求应符合GB/T 18216.1的规定；</w:t>
      </w:r>
    </w:p>
    <w:p>
      <w:pPr>
        <w:keepNext w:val="0"/>
        <w:keepLines w:val="0"/>
        <w:pageBreakBefore w:val="0"/>
        <w:widowControl w:val="0"/>
        <w:numPr>
          <w:ilvl w:val="0"/>
          <w:numId w:val="38"/>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定时器设定时间为臭氧发生器和循环水泵工作30min，停止5min，定时器设定时间可调；</w:t>
      </w:r>
    </w:p>
    <w:p>
      <w:pPr>
        <w:keepNext w:val="0"/>
        <w:keepLines w:val="0"/>
        <w:pageBreakBefore w:val="0"/>
        <w:widowControl w:val="0"/>
        <w:numPr>
          <w:ilvl w:val="0"/>
          <w:numId w:val="38"/>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管路连接处要牢靠，不应漏气，耐压0.4MPa。</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72" w:name="_Toc673"/>
      <w:bookmarkStart w:id="73" w:name="_Toc2366"/>
      <w:r>
        <w:rPr>
          <w:rFonts w:hint="eastAsia" w:ascii="黑体" w:hAnsi="黑体" w:eastAsia="黑体" w:cs="黑体"/>
          <w:lang w:val="en-US" w:eastAsia="zh-CN"/>
        </w:rPr>
        <w:t>安装</w:t>
      </w:r>
      <w:bookmarkEnd w:id="72"/>
      <w:bookmarkEnd w:id="73"/>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紫外线消毒器安装应符合下列规定:</w:t>
      </w:r>
    </w:p>
    <w:p>
      <w:pPr>
        <w:keepNext w:val="0"/>
        <w:keepLines w:val="0"/>
        <w:pageBreakBefore w:val="0"/>
        <w:widowControl w:val="0"/>
        <w:numPr>
          <w:ilvl w:val="0"/>
          <w:numId w:val="39"/>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消毒器检修端空间应大于1.2m，与墙距离应大于0.6m；</w:t>
      </w:r>
    </w:p>
    <w:p>
      <w:pPr>
        <w:keepNext w:val="0"/>
        <w:keepLines w:val="0"/>
        <w:pageBreakBefore w:val="0"/>
        <w:widowControl w:val="0"/>
        <w:numPr>
          <w:ilvl w:val="0"/>
          <w:numId w:val="39"/>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消毒器旁应有排水设施；</w:t>
      </w:r>
    </w:p>
    <w:p>
      <w:pPr>
        <w:keepNext w:val="0"/>
        <w:keepLines w:val="0"/>
        <w:pageBreakBefore w:val="0"/>
        <w:widowControl w:val="0"/>
        <w:numPr>
          <w:ilvl w:val="0"/>
          <w:numId w:val="39"/>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接地应符合GB 14050的规定；</w:t>
      </w:r>
    </w:p>
    <w:p>
      <w:pPr>
        <w:keepNext w:val="0"/>
        <w:keepLines w:val="0"/>
        <w:pageBreakBefore w:val="0"/>
        <w:widowControl w:val="0"/>
        <w:numPr>
          <w:ilvl w:val="0"/>
          <w:numId w:val="39"/>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应安装在水箱出水管上。</w:t>
      </w:r>
    </w:p>
    <w:p>
      <w:pPr>
        <w:pStyle w:val="83"/>
        <w:outlineLvl w:val="9"/>
        <w:rPr>
          <w:rFonts w:hint="eastAsia" w:ascii="黑体" w:hAnsi="黑体" w:eastAsia="黑体" w:cs="黑体"/>
          <w:lang w:val="en-US" w:eastAsia="zh-CN"/>
        </w:rPr>
      </w:pPr>
      <w:r>
        <w:rPr>
          <w:rFonts w:hint="eastAsia" w:ascii="宋体" w:hAnsi="宋体" w:eastAsia="宋体" w:cs="宋体"/>
          <w:lang w:val="en-US" w:eastAsia="zh-CN"/>
        </w:rPr>
        <w:t>紫外线协同防污消毒器安装应符合下列规定:</w:t>
      </w:r>
    </w:p>
    <w:p>
      <w:pPr>
        <w:keepNext w:val="0"/>
        <w:keepLines w:val="0"/>
        <w:pageBreakBefore w:val="0"/>
        <w:widowControl w:val="0"/>
        <w:numPr>
          <w:ilvl w:val="0"/>
          <w:numId w:val="40"/>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设备应预留检修空间，简体清洗装置侧检修空间不小于设备简体长度,其他方向不小于0.5m；</w:t>
      </w:r>
    </w:p>
    <w:p>
      <w:pPr>
        <w:keepNext w:val="0"/>
        <w:keepLines w:val="0"/>
        <w:pageBreakBefore w:val="0"/>
        <w:widowControl w:val="0"/>
        <w:numPr>
          <w:ilvl w:val="0"/>
          <w:numId w:val="40"/>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设备旁应有排水设施；</w:t>
      </w:r>
    </w:p>
    <w:p>
      <w:pPr>
        <w:keepNext w:val="0"/>
        <w:keepLines w:val="0"/>
        <w:pageBreakBefore w:val="0"/>
        <w:widowControl w:val="0"/>
        <w:numPr>
          <w:ilvl w:val="0"/>
          <w:numId w:val="40"/>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default" w:ascii="宋体" w:hAnsi="宋体" w:eastAsia="宋体" w:cs="宋体"/>
          <w:lang w:val="en-US" w:eastAsia="zh-CN"/>
        </w:rPr>
      </w:pPr>
      <w:r>
        <w:rPr>
          <w:rFonts w:hint="eastAsia" w:ascii="宋体" w:hAnsi="宋体" w:eastAsia="宋体" w:cs="宋体"/>
          <w:lang w:val="en-US" w:eastAsia="zh-CN"/>
        </w:rPr>
        <w:t>接地应符合</w:t>
      </w:r>
      <w:r>
        <w:rPr>
          <w:rFonts w:hint="eastAsia" w:ascii="宋体" w:hAnsi="宋体" w:eastAsia="宋体" w:cs="宋体"/>
          <w:highlight w:val="none"/>
          <w:lang w:val="en-US" w:eastAsia="zh-CN"/>
        </w:rPr>
        <w:t>GB 14050</w:t>
      </w:r>
      <w:r>
        <w:rPr>
          <w:rFonts w:hint="eastAsia" w:ascii="宋体" w:hAnsi="宋体" w:eastAsia="宋体" w:cs="宋体"/>
          <w:lang w:val="en-US" w:eastAsia="zh-CN"/>
        </w:rPr>
        <w:t>的规定；</w:t>
      </w:r>
    </w:p>
    <w:p>
      <w:pPr>
        <w:keepNext w:val="0"/>
        <w:keepLines w:val="0"/>
        <w:pageBreakBefore w:val="0"/>
        <w:widowControl w:val="0"/>
        <w:numPr>
          <w:ilvl w:val="0"/>
          <w:numId w:val="40"/>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default" w:ascii="宋体" w:hAnsi="宋体" w:eastAsia="宋体" w:cs="宋体"/>
          <w:lang w:val="en-US" w:eastAsia="zh-CN"/>
        </w:rPr>
      </w:pPr>
      <w:r>
        <w:rPr>
          <w:rFonts w:hint="eastAsia" w:ascii="宋体" w:hAnsi="宋体" w:eastAsia="宋体" w:cs="宋体"/>
          <w:lang w:val="en-US" w:eastAsia="zh-CN"/>
        </w:rPr>
        <w:t xml:space="preserve">应安装在水箱出水管上，额定流量不小于泵组最大工作流量。 </w:t>
      </w:r>
    </w:p>
    <w:p>
      <w:pPr>
        <w:pStyle w:val="83"/>
        <w:outlineLvl w:val="9"/>
        <w:rPr>
          <w:rFonts w:hint="eastAsia" w:ascii="黑体" w:hAnsi="黑体" w:eastAsia="黑体" w:cs="黑体"/>
          <w:lang w:val="en-US" w:eastAsia="zh-CN"/>
        </w:rPr>
      </w:pPr>
      <w:r>
        <w:rPr>
          <w:rFonts w:hint="eastAsia" w:ascii="宋体" w:hAnsi="宋体" w:eastAsia="宋体" w:cs="宋体"/>
          <w:lang w:val="en-US" w:eastAsia="zh-CN"/>
        </w:rPr>
        <w:t xml:space="preserve">水箱臭氧自洁器安装应符合下列规定: </w:t>
      </w:r>
    </w:p>
    <w:p>
      <w:pPr>
        <w:keepNext w:val="0"/>
        <w:keepLines w:val="0"/>
        <w:pageBreakBefore w:val="0"/>
        <w:widowControl w:val="0"/>
        <w:numPr>
          <w:ilvl w:val="0"/>
          <w:numId w:val="41"/>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水箱臭氧自洁器控制器应安装在干燥通风处；</w:t>
      </w:r>
    </w:p>
    <w:p>
      <w:pPr>
        <w:keepNext w:val="0"/>
        <w:keepLines w:val="0"/>
        <w:pageBreakBefore w:val="0"/>
        <w:widowControl w:val="0"/>
        <w:numPr>
          <w:ilvl w:val="0"/>
          <w:numId w:val="41"/>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根据高、中、低谷段的用水量，合理设定设备运行时段；</w:t>
      </w:r>
    </w:p>
    <w:p>
      <w:pPr>
        <w:keepNext w:val="0"/>
        <w:keepLines w:val="0"/>
        <w:pageBreakBefore w:val="0"/>
        <w:widowControl w:val="0"/>
        <w:numPr>
          <w:ilvl w:val="0"/>
          <w:numId w:val="41"/>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臭氧发生器采用高频高电压电源，控制器底线必须牢靠接地；</w:t>
      </w:r>
    </w:p>
    <w:p>
      <w:pPr>
        <w:keepNext w:val="0"/>
        <w:keepLines w:val="0"/>
        <w:pageBreakBefore w:val="0"/>
        <w:widowControl w:val="0"/>
        <w:numPr>
          <w:ilvl w:val="0"/>
          <w:numId w:val="41"/>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外置式水箱臭氧自洁器应安装于水箱旁，设备与水箱距离应小于3cm；吸水管中心线必须低于水箱工作最低水位，且臭氧管输出管线应从水箱顶部进入水箱，严禁封堵臭氧释能器出口；</w:t>
      </w:r>
    </w:p>
    <w:p>
      <w:pPr>
        <w:keepNext w:val="0"/>
        <w:keepLines w:val="0"/>
        <w:pageBreakBefore w:val="0"/>
        <w:widowControl w:val="0"/>
        <w:numPr>
          <w:ilvl w:val="0"/>
          <w:numId w:val="41"/>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内置式水箱自洁器必须将臭氧释能器放于水箱底部；</w:t>
      </w:r>
    </w:p>
    <w:p>
      <w:pPr>
        <w:keepNext w:val="0"/>
        <w:keepLines w:val="0"/>
        <w:pageBreakBefore w:val="0"/>
        <w:widowControl w:val="0"/>
        <w:numPr>
          <w:ilvl w:val="0"/>
          <w:numId w:val="41"/>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设备安装到位后检查所有电源线连接牢靠；各进水阀门打开；确保将零散物件，特别是金属屑、线头等，从机体中移除后再接通220V主电源；</w:t>
      </w:r>
    </w:p>
    <w:p>
      <w:pPr>
        <w:keepNext w:val="0"/>
        <w:keepLines w:val="0"/>
        <w:pageBreakBefore w:val="0"/>
        <w:widowControl w:val="0"/>
        <w:numPr>
          <w:ilvl w:val="0"/>
          <w:numId w:val="41"/>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应优先选用外置式水箱臭氧自洁器；可采用单台或多台安装，</w:t>
      </w:r>
      <w:r>
        <w:rPr>
          <w:rFonts w:hint="eastAsia" w:hAnsi="宋体" w:cs="宋体"/>
          <w:lang w:val="en-US" w:eastAsia="zh-CN"/>
        </w:rPr>
        <w:t>当</w:t>
      </w:r>
      <w:r>
        <w:rPr>
          <w:rFonts w:hint="eastAsia" w:ascii="宋体" w:hAnsi="宋体" w:eastAsia="宋体" w:cs="宋体"/>
          <w:lang w:val="en-US" w:eastAsia="zh-CN"/>
        </w:rPr>
        <w:t>多台安装时各台消毒器</w:t>
      </w:r>
      <w:r>
        <w:rPr>
          <w:rFonts w:hint="eastAsia" w:hAnsi="宋体" w:cs="宋体"/>
          <w:lang w:val="en-US" w:eastAsia="zh-CN"/>
        </w:rPr>
        <w:t>应</w:t>
      </w:r>
      <w:r>
        <w:rPr>
          <w:rFonts w:hint="eastAsia" w:ascii="宋体" w:hAnsi="宋体" w:eastAsia="宋体" w:cs="宋体"/>
          <w:lang w:val="en-US" w:eastAsia="zh-CN"/>
        </w:rPr>
        <w:t>均匀布置。</w:t>
      </w:r>
    </w:p>
    <w:p>
      <w:pPr>
        <w:pStyle w:val="122"/>
        <w:spacing w:before="312" w:after="312"/>
        <w:outlineLvl w:val="0"/>
        <w:rPr>
          <w:rFonts w:hint="default"/>
          <w:lang w:val="en-US" w:eastAsia="zh-CN"/>
        </w:rPr>
      </w:pPr>
      <w:bookmarkStart w:id="74" w:name="_Toc1916"/>
      <w:r>
        <w:rPr>
          <w:rFonts w:hint="eastAsia"/>
          <w:lang w:val="en-US" w:eastAsia="zh-CN"/>
        </w:rPr>
        <w:t>智能与安防</w:t>
      </w:r>
      <w:bookmarkEnd w:id="74"/>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75" w:name="_Toc30999"/>
      <w:r>
        <w:rPr>
          <w:rFonts w:hint="eastAsia" w:hAnsi="黑体" w:cs="黑体"/>
          <w:lang w:val="en-US" w:eastAsia="zh-CN"/>
        </w:rPr>
        <w:t>一般要求</w:t>
      </w:r>
      <w:bookmarkEnd w:id="75"/>
    </w:p>
    <w:p>
      <w:pPr>
        <w:pStyle w:val="83"/>
        <w:outlineLvl w:val="9"/>
        <w:rPr>
          <w:rFonts w:hint="default" w:ascii="黑体" w:hAnsi="黑体" w:eastAsia="黑体" w:cs="黑体"/>
          <w:lang w:val="en-US" w:eastAsia="zh-CN"/>
        </w:rPr>
      </w:pPr>
      <w:r>
        <w:rPr>
          <w:rFonts w:hint="eastAsia" w:ascii="宋体" w:hAnsi="宋体" w:eastAsia="宋体" w:cs="宋体"/>
        </w:rPr>
        <w:t>智能</w:t>
      </w:r>
      <w:r>
        <w:rPr>
          <w:rFonts w:hint="eastAsia" w:ascii="宋体" w:hAnsi="宋体" w:eastAsia="宋体" w:cs="宋体"/>
          <w:lang w:eastAsia="zh-CN"/>
        </w:rPr>
        <w:t>与安防</w:t>
      </w:r>
      <w:r>
        <w:rPr>
          <w:rFonts w:hint="eastAsia" w:ascii="宋体" w:hAnsi="宋体" w:eastAsia="宋体" w:cs="宋体"/>
          <w:lang w:val="en-US" w:eastAsia="zh-CN"/>
        </w:rPr>
        <w:t>系统应包含设备及控制系统的报警保护、视频监控、门禁、破窗报警、语音对讲和超压保护等部分。</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设备及控制系统的报警保护系统应能符合下列规定:</w:t>
      </w:r>
    </w:p>
    <w:p>
      <w:pPr>
        <w:keepNext w:val="0"/>
        <w:keepLines w:val="0"/>
        <w:pageBreakBefore w:val="0"/>
        <w:widowControl w:val="0"/>
        <w:numPr>
          <w:ilvl w:val="0"/>
          <w:numId w:val="42"/>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default" w:ascii="宋体" w:hAnsi="宋体" w:eastAsia="宋体" w:cs="宋体"/>
          <w:lang w:val="en-US" w:eastAsia="zh-CN"/>
        </w:rPr>
      </w:pPr>
      <w:r>
        <w:rPr>
          <w:rFonts w:hint="eastAsia" w:ascii="宋体" w:hAnsi="宋体" w:eastAsia="宋体" w:cs="宋体"/>
          <w:lang w:val="en-US" w:eastAsia="zh-CN"/>
        </w:rPr>
        <w:t>控制系统应具有完善的报警保护功能，应对过压、欠压、缺相、短路和过流等故障进行报警及自动保护，对可恢复的故障应能自动、手动或远程控制消除，恢复系统运行。当系统出现不可恢复故障时，应在维修人员排除故障后，可手动恢复系统运行；</w:t>
      </w:r>
    </w:p>
    <w:p>
      <w:pPr>
        <w:keepNext w:val="0"/>
        <w:keepLines w:val="0"/>
        <w:pageBreakBefore w:val="0"/>
        <w:widowControl w:val="0"/>
        <w:numPr>
          <w:ilvl w:val="0"/>
          <w:numId w:val="42"/>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default" w:ascii="宋体" w:hAnsi="宋体" w:eastAsia="宋体" w:cs="宋体"/>
          <w:lang w:val="en-US" w:eastAsia="zh-CN"/>
        </w:rPr>
      </w:pPr>
      <w:r>
        <w:rPr>
          <w:rFonts w:hint="eastAsia" w:ascii="宋体" w:hAnsi="宋体" w:eastAsia="宋体" w:cs="宋体"/>
          <w:lang w:val="en-US" w:eastAsia="zh-CN"/>
        </w:rPr>
        <w:t>生活水池和水箱应有警戒水位及最低水位报警。设备进水总管应配置电动阀门，具有与控制设备联动功能，在发生爆管或泄流事故时应能及时自动关闭阀门；</w:t>
      </w:r>
    </w:p>
    <w:p>
      <w:pPr>
        <w:keepNext w:val="0"/>
        <w:keepLines w:val="0"/>
        <w:pageBreakBefore w:val="0"/>
        <w:widowControl w:val="0"/>
        <w:numPr>
          <w:ilvl w:val="0"/>
          <w:numId w:val="42"/>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default" w:ascii="宋体" w:hAnsi="宋体" w:eastAsia="宋体" w:cs="宋体"/>
          <w:lang w:val="en-US" w:eastAsia="zh-CN"/>
        </w:rPr>
      </w:pPr>
      <w:r>
        <w:rPr>
          <w:rFonts w:hint="eastAsia" w:ascii="宋体" w:hAnsi="宋体" w:eastAsia="宋体" w:cs="宋体"/>
          <w:lang w:val="en-US" w:eastAsia="zh-CN"/>
        </w:rPr>
        <w:t>各报警信号应能就地声光警示，同时传送至远程监控平台，并应以声、光报警显示；</w:t>
      </w:r>
    </w:p>
    <w:p>
      <w:pPr>
        <w:keepNext w:val="0"/>
        <w:keepLines w:val="0"/>
        <w:pageBreakBefore w:val="0"/>
        <w:widowControl w:val="0"/>
        <w:numPr>
          <w:ilvl w:val="0"/>
          <w:numId w:val="42"/>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变频器应设置过电流、过电压、欠电压、过热、缺相、短路、超频保护、失速保护、接地、防雷、功率器件故障、瞬时停电保护和浪涌吸收等保护，变频器报警应能自动复位重启；</w:t>
      </w:r>
    </w:p>
    <w:p>
      <w:pPr>
        <w:keepNext w:val="0"/>
        <w:keepLines w:val="0"/>
        <w:pageBreakBefore w:val="0"/>
        <w:widowControl w:val="0"/>
        <w:numPr>
          <w:ilvl w:val="0"/>
          <w:numId w:val="42"/>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电动机应具备短路、接地故障、过载、断相和低电压保护功能，并应符</w:t>
      </w:r>
      <w:r>
        <w:rPr>
          <w:rFonts w:hint="eastAsia" w:ascii="宋体" w:hAnsi="宋体" w:eastAsia="宋体" w:cs="宋体"/>
          <w:highlight w:val="none"/>
          <w:lang w:val="en-US" w:eastAsia="zh-CN"/>
        </w:rPr>
        <w:t>GB 5</w:t>
      </w:r>
      <w:r>
        <w:rPr>
          <w:rFonts w:hint="eastAsia" w:ascii="宋体" w:hAnsi="宋体" w:eastAsia="宋体" w:cs="宋体"/>
          <w:lang w:val="en-US" w:eastAsia="zh-CN"/>
        </w:rPr>
        <w:t>0055的规定。</w:t>
      </w:r>
    </w:p>
    <w:p>
      <w:pPr>
        <w:pStyle w:val="83"/>
        <w:outlineLvl w:val="9"/>
        <w:rPr>
          <w:rFonts w:hint="default" w:ascii="黑体" w:hAnsi="黑体" w:eastAsia="黑体" w:cs="黑体"/>
          <w:lang w:val="en-US" w:eastAsia="zh-CN"/>
        </w:rPr>
      </w:pPr>
      <w:r>
        <w:rPr>
          <w:rFonts w:hint="eastAsia" w:ascii="宋体" w:hAnsi="宋体" w:eastAsia="宋体" w:cs="宋体"/>
          <w:lang w:val="en-US" w:eastAsia="zh-CN"/>
        </w:rPr>
        <w:t>摄像机采集的实时图像信号应存储至硬盘录像机中，并应上传至远程监控平台。</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门禁系统应符合如下规定：</w:t>
      </w:r>
    </w:p>
    <w:p>
      <w:pPr>
        <w:keepNext w:val="0"/>
        <w:keepLines w:val="0"/>
        <w:pageBreakBefore w:val="0"/>
        <w:widowControl w:val="0"/>
        <w:numPr>
          <w:ilvl w:val="0"/>
          <w:numId w:val="43"/>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解锁方式可包含RFID、指纹、密码、无源锁、蓝牙和人脸识别，应组合两种解锁方式做为门禁解锁方式；</w:t>
      </w:r>
    </w:p>
    <w:p>
      <w:pPr>
        <w:keepNext w:val="0"/>
        <w:keepLines w:val="0"/>
        <w:pageBreakBefore w:val="0"/>
        <w:widowControl w:val="0"/>
        <w:numPr>
          <w:ilvl w:val="0"/>
          <w:numId w:val="43"/>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门禁记录应能够通过控制系统实时上传至远程监控平台；</w:t>
      </w:r>
    </w:p>
    <w:p>
      <w:pPr>
        <w:keepNext w:val="0"/>
        <w:keepLines w:val="0"/>
        <w:pageBreakBefore w:val="0"/>
        <w:widowControl w:val="0"/>
        <w:numPr>
          <w:ilvl w:val="0"/>
          <w:numId w:val="43"/>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门禁系统应与视频监控系统联动，支持远程开锁，授权人员开门后远程监控平台应显示相关画面。非授权人员进入现场灯光报警并将报警信息上传至远程监控平台。</w:t>
      </w:r>
    </w:p>
    <w:p>
      <w:pPr>
        <w:pStyle w:val="83"/>
        <w:outlineLvl w:val="9"/>
        <w:rPr>
          <w:rFonts w:hint="default" w:ascii="黑体" w:hAnsi="黑体" w:eastAsia="黑体" w:cs="黑体"/>
          <w:lang w:val="en-US" w:eastAsia="zh-CN"/>
        </w:rPr>
      </w:pPr>
      <w:r>
        <w:rPr>
          <w:rFonts w:hint="eastAsia" w:ascii="宋体" w:hAnsi="宋体" w:eastAsia="宋体" w:cs="宋体"/>
          <w:lang w:val="en-US" w:eastAsia="zh-CN"/>
        </w:rPr>
        <w:t>泵房宜设置破窗报警系统，当有人员从窗户非法进入时应触发相应报警装置，并应将报警信息上传至远程监控平台。</w:t>
      </w:r>
    </w:p>
    <w:p>
      <w:pPr>
        <w:pStyle w:val="83"/>
        <w:outlineLvl w:val="9"/>
        <w:rPr>
          <w:rFonts w:hint="default" w:ascii="黑体" w:hAnsi="黑体" w:eastAsia="黑体" w:cs="黑体"/>
          <w:lang w:val="en-US" w:eastAsia="zh-CN"/>
        </w:rPr>
      </w:pPr>
      <w:r>
        <w:rPr>
          <w:rFonts w:hint="eastAsia" w:ascii="宋体" w:hAnsi="宋体" w:eastAsia="宋体" w:cs="宋体"/>
          <w:lang w:val="en-US" w:eastAsia="zh-CN"/>
        </w:rPr>
        <w:t>泵房应设置语音对讲系统，其音频信号应通过硬盘录像机传送，为现场和远程监控平台建立实时通话环境。当发生现场触发门禁报警或进行现场调试、维护等事宜时，可通过现场/远程语音功能进行相互交流或告警。</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泵房设备应设置超压保护措施，防止压力过高损坏管道及其他设备，出水总管应安装超压泄压阀组，泄压阀的设定开启压力不应低于系统设计工作压力加0.1MPa</w:t>
      </w:r>
      <w:r>
        <w:rPr>
          <w:rFonts w:hint="default" w:ascii="Times New Roman" w:hAnsi="Times New Roman" w:eastAsia="宋体" w:cs="Times New Roman"/>
          <w:lang w:val="en-US" w:eastAsia="zh-CN"/>
        </w:rPr>
        <w:t>。</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泵房的防火应符合下列规定:</w:t>
      </w:r>
    </w:p>
    <w:p>
      <w:pPr>
        <w:keepNext w:val="0"/>
        <w:keepLines w:val="0"/>
        <w:pageBreakBefore w:val="0"/>
        <w:widowControl w:val="0"/>
        <w:numPr>
          <w:ilvl w:val="0"/>
          <w:numId w:val="44"/>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建筑设计应符合GB 50016的相关规定；</w:t>
      </w:r>
    </w:p>
    <w:p>
      <w:pPr>
        <w:keepNext w:val="0"/>
        <w:keepLines w:val="0"/>
        <w:pageBreakBefore w:val="0"/>
        <w:widowControl w:val="0"/>
        <w:numPr>
          <w:ilvl w:val="0"/>
          <w:numId w:val="44"/>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进出口应置防火门；</w:t>
      </w:r>
    </w:p>
    <w:p>
      <w:pPr>
        <w:keepNext w:val="0"/>
        <w:keepLines w:val="0"/>
        <w:pageBreakBefore w:val="0"/>
        <w:widowControl w:val="0"/>
        <w:numPr>
          <w:ilvl w:val="0"/>
          <w:numId w:val="44"/>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default" w:ascii="宋体" w:hAnsi="宋体" w:eastAsia="宋体" w:cs="宋体"/>
          <w:lang w:val="en-US" w:eastAsia="zh-CN"/>
        </w:rPr>
      </w:pPr>
      <w:r>
        <w:rPr>
          <w:rFonts w:hint="eastAsia" w:ascii="宋体" w:hAnsi="宋体" w:eastAsia="宋体" w:cs="宋体"/>
          <w:lang w:val="en-US" w:eastAsia="zh-CN"/>
        </w:rPr>
        <w:t>应按照消防规范要求配置相应的消防设施</w:t>
      </w:r>
    </w:p>
    <w:p>
      <w:pPr>
        <w:keepNext w:val="0"/>
        <w:keepLines w:val="0"/>
        <w:pageBreakBefore w:val="0"/>
        <w:widowControl w:val="0"/>
        <w:numPr>
          <w:ilvl w:val="0"/>
          <w:numId w:val="44"/>
        </w:numPr>
        <w:tabs>
          <w:tab w:val="center" w:pos="4201"/>
          <w:tab w:val="right" w:leader="dot" w:pos="9298"/>
        </w:tabs>
        <w:kinsoku/>
        <w:wordWrap/>
        <w:overflowPunct/>
        <w:topLinePunct w:val="0"/>
        <w:autoSpaceDE/>
        <w:autoSpaceDN/>
        <w:bidi w:val="0"/>
        <w:adjustRightInd/>
        <w:snapToGrid/>
        <w:ind w:left="840" w:leftChars="200" w:hanging="420" w:hangingChars="200"/>
        <w:textAlignment w:val="auto"/>
        <w:rPr>
          <w:rFonts w:hint="default" w:ascii="宋体" w:hAnsi="宋体" w:eastAsia="宋体" w:cs="宋体"/>
          <w:lang w:val="en-US" w:eastAsia="zh-CN"/>
        </w:rPr>
      </w:pPr>
      <w:r>
        <w:rPr>
          <w:rFonts w:hint="eastAsia" w:ascii="宋体" w:hAnsi="宋体" w:eastAsia="宋体" w:cs="宋体"/>
          <w:lang w:val="en-US" w:eastAsia="zh-CN"/>
        </w:rPr>
        <w:t>应配置应急照明。</w:t>
      </w:r>
    </w:p>
    <w:p>
      <w:pPr>
        <w:pStyle w:val="83"/>
        <w:outlineLvl w:val="9"/>
        <w:rPr>
          <w:rFonts w:hint="default" w:ascii="Times New Roman" w:hAnsi="Times New Roman" w:eastAsia="宋体" w:cs="Times New Roman"/>
        </w:rPr>
      </w:pPr>
      <w:r>
        <w:rPr>
          <w:rFonts w:hint="default" w:ascii="Times New Roman" w:eastAsia="宋体"/>
        </w:rPr>
        <w:t>泵房</w:t>
      </w:r>
      <w:r>
        <w:rPr>
          <w:rFonts w:hint="default" w:ascii="Times New Roman" w:hAnsi="Times New Roman" w:eastAsia="宋体" w:cs="Times New Roman"/>
        </w:rPr>
        <w:t>宜采用双电源供电，双电源供电应具有自动切换功能。</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智能与安防系统应构建数据采集及远程监控平台。平台应包含PLC控制系统、数据网关、电气控制柜（箱）、工业交换机和防火墙VPN等部分。</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泵房应独立设置数据采集控制柜，应对泵房内成套变频增压设备、各子项功能组件运行状态，以及供配水系统等各项参数的数据进行自动采集。</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数据信号和报警信号应能实时上传至远程监控平台。</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76" w:name="_Toc22400"/>
      <w:bookmarkStart w:id="77" w:name="_Toc24823"/>
      <w:r>
        <w:rPr>
          <w:rFonts w:hint="eastAsia" w:hAnsi="黑体" w:cs="黑体"/>
          <w:lang w:val="en-US" w:eastAsia="zh-CN"/>
        </w:rPr>
        <w:t>配置</w:t>
      </w:r>
      <w:bookmarkEnd w:id="76"/>
      <w:bookmarkEnd w:id="77"/>
    </w:p>
    <w:p>
      <w:pPr>
        <w:pStyle w:val="83"/>
        <w:outlineLvl w:val="9"/>
        <w:rPr>
          <w:rFonts w:hint="eastAsia" w:ascii="宋体" w:hAnsi="宋体" w:eastAsia="宋体" w:cs="宋体"/>
        </w:rPr>
      </w:pPr>
      <w:r>
        <w:rPr>
          <w:rFonts w:hint="eastAsia" w:ascii="宋体" w:hAnsi="宋体" w:eastAsia="宋体" w:cs="宋体"/>
        </w:rPr>
        <w:t>泵房应至少设置一台带云台的高清红外网络球形摄像机，一台枪型摄像机，一台半球型摄像机，摄像机的清晰度不应低于200w像素。</w:t>
      </w:r>
    </w:p>
    <w:p>
      <w:pPr>
        <w:pStyle w:val="83"/>
        <w:outlineLvl w:val="9"/>
        <w:rPr>
          <w:rFonts w:hint="eastAsia" w:ascii="宋体" w:hAnsi="宋体" w:eastAsia="宋体" w:cs="宋体"/>
          <w:lang w:eastAsia="zh-CN"/>
        </w:rPr>
      </w:pPr>
      <w:r>
        <w:rPr>
          <w:rFonts w:hint="eastAsia" w:ascii="宋体" w:hAnsi="宋体" w:eastAsia="宋体" w:cs="宋体"/>
        </w:rPr>
        <w:t>当增压泵机组、生活水箱人孔、泵房出入门等重要位置无法全部监视到时应增加相应数量的摄像机</w:t>
      </w:r>
      <w:r>
        <w:rPr>
          <w:rFonts w:hint="eastAsia" w:ascii="宋体" w:hAnsi="宋体" w:eastAsia="宋体" w:cs="宋体"/>
          <w:lang w:eastAsia="zh-CN"/>
        </w:rPr>
        <w:t>。</w:t>
      </w:r>
    </w:p>
    <w:p>
      <w:pPr>
        <w:pStyle w:val="83"/>
        <w:outlineLvl w:val="9"/>
        <w:rPr>
          <w:rFonts w:hint="eastAsia" w:ascii="宋体" w:hAnsi="宋体" w:eastAsia="宋体" w:cs="宋体"/>
        </w:rPr>
      </w:pPr>
      <w:r>
        <w:rPr>
          <w:rFonts w:hint="eastAsia" w:ascii="宋体" w:hAnsi="宋体" w:eastAsia="宋体" w:cs="宋体"/>
        </w:rPr>
        <w:t>当泵房内触发相应报警时，应开启灯光照明，现场灯光报警并将报警信息上传至远程监控平台；</w:t>
      </w:r>
    </w:p>
    <w:p>
      <w:pPr>
        <w:pStyle w:val="83"/>
        <w:outlineLvl w:val="9"/>
        <w:rPr>
          <w:rFonts w:hint="eastAsia" w:ascii="宋体" w:hAnsi="宋体" w:eastAsia="宋体" w:cs="宋体"/>
        </w:rPr>
      </w:pPr>
      <w:r>
        <w:rPr>
          <w:rFonts w:hint="eastAsia" w:ascii="宋体" w:hAnsi="宋体" w:eastAsia="宋体" w:cs="宋体"/>
        </w:rPr>
        <w:t>视频监控系统图像应以现场保存为主，保存时间不低于90</w:t>
      </w:r>
      <w:r>
        <w:rPr>
          <w:rFonts w:hint="eastAsia" w:ascii="宋体" w:hAnsi="宋体" w:eastAsia="宋体" w:cs="宋体"/>
          <w:lang w:val="en-US" w:eastAsia="zh-CN"/>
        </w:rPr>
        <w:t>d</w:t>
      </w:r>
      <w:r>
        <w:rPr>
          <w:rFonts w:hint="eastAsia" w:ascii="宋体" w:hAnsi="宋体" w:eastAsia="宋体" w:cs="宋体"/>
        </w:rPr>
        <w:t>，可远程调用录像、图像，远程监控泵房内的实际情况。</w:t>
      </w:r>
    </w:p>
    <w:p>
      <w:pPr>
        <w:pStyle w:val="83"/>
        <w:outlineLvl w:val="9"/>
        <w:rPr>
          <w:rFonts w:hint="eastAsia" w:ascii="宋体" w:hAnsi="宋体" w:eastAsia="宋体" w:cs="宋体"/>
        </w:rPr>
      </w:pPr>
      <w:r>
        <w:rPr>
          <w:rFonts w:hint="eastAsia" w:ascii="宋体" w:hAnsi="宋体" w:eastAsia="宋体" w:cs="宋体"/>
        </w:rPr>
        <w:t>门禁系统应具有RS485接口和支持TCP/IP协议传输。</w:t>
      </w:r>
    </w:p>
    <w:p>
      <w:pPr>
        <w:pStyle w:val="83"/>
        <w:outlineLvl w:val="9"/>
        <w:rPr>
          <w:rFonts w:hint="eastAsia" w:ascii="宋体" w:hAnsi="宋体" w:eastAsia="宋体" w:cs="宋体"/>
        </w:rPr>
      </w:pPr>
      <w:r>
        <w:rPr>
          <w:rFonts w:hint="eastAsia" w:ascii="宋体" w:hAnsi="宋体" w:eastAsia="宋体" w:cs="宋体"/>
        </w:rPr>
        <w:t>语音对讲系统应由音箱播放声音清晰无杂音，输出功率应不小于3W，麦克风灵敏度高，宜选用无干电池可工作的麦克风。</w:t>
      </w:r>
    </w:p>
    <w:p>
      <w:pPr>
        <w:pStyle w:val="83"/>
        <w:outlineLvl w:val="9"/>
        <w:rPr>
          <w:rFonts w:hint="default" w:ascii="Times New Roman" w:hAnsi="Times New Roman" w:eastAsia="宋体" w:cs="Times New Roman"/>
        </w:rPr>
      </w:pPr>
      <w:r>
        <w:rPr>
          <w:rFonts w:hint="eastAsia" w:ascii="宋体" w:hAnsi="宋体" w:eastAsia="宋体" w:cs="宋体"/>
        </w:rPr>
        <w:t>PLC控制器应符合下</w:t>
      </w:r>
      <w:r>
        <w:rPr>
          <w:rFonts w:hint="default" w:ascii="Times New Roman" w:hAnsi="Times New Roman" w:eastAsia="宋体" w:cs="Times New Roman"/>
        </w:rPr>
        <w:t>列</w:t>
      </w:r>
      <w:r>
        <w:rPr>
          <w:rFonts w:hint="eastAsia" w:ascii="Times New Roman" w:eastAsia="宋体" w:cs="Times New Roman"/>
          <w:lang w:val="en-US" w:eastAsia="zh-CN"/>
        </w:rPr>
        <w:t>规定</w:t>
      </w:r>
      <w:r>
        <w:rPr>
          <w:rFonts w:hint="eastAsia" w:ascii="Times New Roman" w:eastAsia="宋体" w:cs="Times New Roman"/>
          <w:lang w:eastAsia="zh-CN"/>
        </w:rPr>
        <w:t>：</w:t>
      </w:r>
    </w:p>
    <w:p>
      <w:pPr>
        <w:pStyle w:val="23"/>
        <w:keepNext w:val="0"/>
        <w:keepLines w:val="0"/>
        <w:pageBreakBefore w:val="0"/>
        <w:widowControl/>
        <w:numPr>
          <w:ilvl w:val="0"/>
          <w:numId w:val="4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PLC应具有可扩展单元与</w:t>
      </w:r>
      <w:r>
        <w:rPr>
          <w:rFonts w:hint="eastAsia" w:ascii="宋体" w:hAnsi="宋体" w:eastAsia="宋体" w:cs="宋体"/>
          <w:highlight w:val="none"/>
          <w:lang w:val="en-US" w:eastAsia="zh-CN"/>
        </w:rPr>
        <w:t>通讯</w:t>
      </w:r>
      <w:r>
        <w:rPr>
          <w:rFonts w:hint="eastAsia" w:ascii="宋体" w:hAnsi="宋体" w:eastAsia="宋体" w:cs="宋体"/>
          <w:lang w:val="en-US" w:eastAsia="zh-CN"/>
        </w:rPr>
        <w:t>单元；</w:t>
      </w:r>
    </w:p>
    <w:p>
      <w:pPr>
        <w:pStyle w:val="23"/>
        <w:keepNext w:val="0"/>
        <w:keepLines w:val="0"/>
        <w:pageBreakBefore w:val="0"/>
        <w:widowControl/>
        <w:numPr>
          <w:ilvl w:val="0"/>
          <w:numId w:val="4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hAnsi="宋体" w:cs="宋体"/>
          <w:lang w:val="en-US" w:eastAsia="zh-CN"/>
        </w:rPr>
        <w:t>应</w:t>
      </w:r>
      <w:r>
        <w:rPr>
          <w:rFonts w:hint="eastAsia" w:ascii="宋体" w:hAnsi="宋体" w:eastAsia="宋体" w:cs="宋体"/>
          <w:lang w:val="en-US" w:eastAsia="zh-CN"/>
        </w:rPr>
        <w:t>根据PLC类型选用相应编程软件，</w:t>
      </w:r>
      <w:r>
        <w:rPr>
          <w:rFonts w:hint="eastAsia" w:hAnsi="宋体" w:cs="宋体"/>
          <w:lang w:val="en-US" w:eastAsia="zh-CN"/>
        </w:rPr>
        <w:t>并</w:t>
      </w:r>
      <w:r>
        <w:rPr>
          <w:rFonts w:hint="eastAsia" w:ascii="宋体" w:hAnsi="宋体" w:eastAsia="宋体" w:cs="宋体"/>
          <w:lang w:val="en-US" w:eastAsia="zh-CN"/>
        </w:rPr>
        <w:t>应提交PLC源程序及密码；</w:t>
      </w:r>
    </w:p>
    <w:p>
      <w:pPr>
        <w:pStyle w:val="23"/>
        <w:keepNext w:val="0"/>
        <w:keepLines w:val="0"/>
        <w:pageBreakBefore w:val="0"/>
        <w:widowControl/>
        <w:numPr>
          <w:ilvl w:val="0"/>
          <w:numId w:val="4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PLC 应将指定的数据按照地址分配原则写入指定PLC存储区；</w:t>
      </w:r>
    </w:p>
    <w:p>
      <w:pPr>
        <w:pStyle w:val="23"/>
        <w:keepNext w:val="0"/>
        <w:keepLines w:val="0"/>
        <w:pageBreakBefore w:val="0"/>
        <w:widowControl/>
        <w:numPr>
          <w:ilvl w:val="0"/>
          <w:numId w:val="4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成套变频增压</w:t>
      </w:r>
      <w:r>
        <w:rPr>
          <w:rFonts w:hint="eastAsia" w:hAnsi="宋体" w:cs="宋体"/>
          <w:lang w:val="en-US" w:eastAsia="zh-CN"/>
        </w:rPr>
        <w:t>供水</w:t>
      </w:r>
      <w:r>
        <w:rPr>
          <w:rFonts w:hint="eastAsia" w:ascii="宋体" w:hAnsi="宋体" w:eastAsia="宋体" w:cs="宋体"/>
          <w:lang w:val="en-US" w:eastAsia="zh-CN"/>
        </w:rPr>
        <w:t>设备应提供RS485</w:t>
      </w:r>
      <w:r>
        <w:rPr>
          <w:rFonts w:hint="eastAsia" w:ascii="宋体" w:hAnsi="宋体" w:eastAsia="宋体" w:cs="宋体"/>
          <w:highlight w:val="none"/>
          <w:lang w:val="en-US" w:eastAsia="zh-CN"/>
        </w:rPr>
        <w:t>通讯接口</w:t>
      </w:r>
      <w:r>
        <w:rPr>
          <w:rFonts w:hint="eastAsia" w:ascii="宋体" w:hAnsi="宋体" w:eastAsia="宋体" w:cs="宋体"/>
          <w:lang w:val="en-US" w:eastAsia="zh-CN"/>
        </w:rPr>
        <w:t>和以太网</w:t>
      </w:r>
      <w:r>
        <w:rPr>
          <w:rFonts w:hint="eastAsia" w:ascii="宋体" w:hAnsi="宋体" w:eastAsia="宋体" w:cs="宋体"/>
          <w:highlight w:val="none"/>
          <w:lang w:val="en-US" w:eastAsia="zh-CN"/>
        </w:rPr>
        <w:t>通讯接口</w:t>
      </w:r>
      <w:r>
        <w:rPr>
          <w:rFonts w:hint="eastAsia" w:ascii="宋体" w:hAnsi="宋体" w:eastAsia="宋体" w:cs="宋体"/>
          <w:lang w:val="en-US" w:eastAsia="zh-CN"/>
        </w:rPr>
        <w:t>远传数据支持串行通讯协议和传输控制协议、网际协议等</w:t>
      </w:r>
      <w:r>
        <w:rPr>
          <w:rFonts w:hint="eastAsia" w:ascii="宋体" w:hAnsi="宋体" w:eastAsia="宋体" w:cs="宋体"/>
          <w:highlight w:val="none"/>
          <w:lang w:val="en-US" w:eastAsia="zh-CN"/>
        </w:rPr>
        <w:t>通讯协议</w:t>
      </w:r>
      <w:r>
        <w:rPr>
          <w:rFonts w:hint="eastAsia" w:ascii="宋体" w:hAnsi="宋体" w:eastAsia="宋体" w:cs="宋体"/>
          <w:lang w:val="en-US" w:eastAsia="zh-CN"/>
        </w:rPr>
        <w:t>，可利用扩展模块通过数据通信网络实现远程监控功能。</w:t>
      </w:r>
    </w:p>
    <w:p>
      <w:pPr>
        <w:pStyle w:val="83"/>
        <w:outlineLvl w:val="9"/>
        <w:rPr>
          <w:rFonts w:hint="eastAsia" w:ascii="宋体" w:hAnsi="宋体" w:eastAsia="宋体" w:cs="宋体"/>
        </w:rPr>
      </w:pPr>
      <w:r>
        <w:rPr>
          <w:rFonts w:hint="eastAsia" w:ascii="宋体" w:hAnsi="宋体" w:eastAsia="宋体" w:cs="宋体"/>
        </w:rPr>
        <w:t>数据网关应符合下列</w:t>
      </w:r>
      <w:r>
        <w:rPr>
          <w:rFonts w:hint="eastAsia" w:ascii="宋体" w:hAnsi="宋体" w:eastAsia="宋体" w:cs="宋体"/>
          <w:lang w:val="en-US" w:eastAsia="zh-CN"/>
        </w:rPr>
        <w:t>规定</w:t>
      </w:r>
      <w:r>
        <w:rPr>
          <w:rFonts w:hint="eastAsia" w:ascii="宋体" w:hAnsi="宋体" w:eastAsia="宋体" w:cs="宋体"/>
        </w:rPr>
        <w:t xml:space="preserve">: </w:t>
      </w:r>
    </w:p>
    <w:p>
      <w:pPr>
        <w:pStyle w:val="23"/>
        <w:keepNext w:val="0"/>
        <w:keepLines w:val="0"/>
        <w:pageBreakBefore w:val="0"/>
        <w:widowControl/>
        <w:numPr>
          <w:ilvl w:val="0"/>
          <w:numId w:val="46"/>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服务器的通讯应支持MQTT3.1协议，支持安全的设备接入认证，以及云端物联网接入平台定义的采集话题。</w:t>
      </w:r>
      <w:r>
        <w:rPr>
          <w:rFonts w:hint="eastAsia" w:hAnsi="宋体" w:cs="宋体"/>
          <w:lang w:val="en-US" w:eastAsia="zh-CN"/>
        </w:rPr>
        <w:t>话题</w:t>
      </w:r>
      <w:r>
        <w:rPr>
          <w:rFonts w:hint="eastAsia" w:ascii="宋体" w:hAnsi="宋体" w:eastAsia="宋体" w:cs="宋体"/>
          <w:lang w:val="en-US" w:eastAsia="zh-CN"/>
        </w:rPr>
        <w:t>包括所有上行数据采集格式定义，下行控制定义，支持有线接入方式，支持通用无线分组业务通讯方式；</w:t>
      </w:r>
    </w:p>
    <w:p>
      <w:pPr>
        <w:pStyle w:val="23"/>
        <w:keepNext w:val="0"/>
        <w:keepLines w:val="0"/>
        <w:pageBreakBefore w:val="0"/>
        <w:widowControl/>
        <w:numPr>
          <w:ilvl w:val="0"/>
          <w:numId w:val="46"/>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本地组网核心设备应具有不少于4路的串口，且应支持行动热点、B蓝牙通讯方式，能实现</w:t>
      </w:r>
      <w:r>
        <w:rPr>
          <w:rFonts w:hint="eastAsia" w:ascii="宋体" w:hAnsi="宋体" w:eastAsia="宋体" w:cs="宋体"/>
          <w:highlight w:val="none"/>
          <w:lang w:val="en-US" w:eastAsia="zh-CN"/>
        </w:rPr>
        <w:t>WiFi</w:t>
      </w:r>
      <w:r>
        <w:rPr>
          <w:rFonts w:hint="eastAsia" w:ascii="宋体" w:hAnsi="宋体" w:eastAsia="宋体" w:cs="宋体"/>
          <w:lang w:val="en-US" w:eastAsia="zh-CN"/>
        </w:rPr>
        <w:t xml:space="preserve"> AP及</w:t>
      </w:r>
      <w:r>
        <w:rPr>
          <w:rFonts w:hint="eastAsia" w:ascii="宋体" w:hAnsi="宋体" w:eastAsia="宋体" w:cs="宋体"/>
          <w:highlight w:val="none"/>
          <w:lang w:val="en-US" w:eastAsia="zh-CN"/>
        </w:rPr>
        <w:t>WiFi</w:t>
      </w:r>
      <w:r>
        <w:rPr>
          <w:rFonts w:hint="eastAsia" w:ascii="宋体" w:hAnsi="宋体" w:eastAsia="宋体" w:cs="宋体"/>
          <w:lang w:val="en-US" w:eastAsia="zh-CN"/>
        </w:rPr>
        <w:t>透传设备的功能；</w:t>
      </w:r>
    </w:p>
    <w:p>
      <w:pPr>
        <w:pStyle w:val="23"/>
        <w:keepNext w:val="0"/>
        <w:keepLines w:val="0"/>
        <w:pageBreakBefore w:val="0"/>
        <w:widowControl/>
        <w:numPr>
          <w:ilvl w:val="0"/>
          <w:numId w:val="46"/>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设备应具备智能操作系统，设备软件应能支持多种通讯协议解析，可远程下载、安装、运行，可本地、远程进行设备参数配置，支持设备类型数据与远程数据间的转换、数据的本地存储能力、本地告警触发机制等基础的边缘计算能力；</w:t>
      </w:r>
    </w:p>
    <w:p>
      <w:pPr>
        <w:pStyle w:val="23"/>
        <w:keepNext w:val="0"/>
        <w:keepLines w:val="0"/>
        <w:pageBreakBefore w:val="0"/>
        <w:widowControl/>
        <w:numPr>
          <w:ilvl w:val="0"/>
          <w:numId w:val="46"/>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网络摄像机通过工业交换机与网络硬盘录像机连接，实现视频实时录制，监控视频数据采用标准的RTSP传输协议；</w:t>
      </w:r>
    </w:p>
    <w:p>
      <w:pPr>
        <w:pStyle w:val="23"/>
        <w:keepNext w:val="0"/>
        <w:keepLines w:val="0"/>
        <w:pageBreakBefore w:val="0"/>
        <w:widowControl/>
        <w:numPr>
          <w:ilvl w:val="0"/>
          <w:numId w:val="46"/>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ascii="宋体" w:hAnsi="宋体" w:eastAsia="宋体" w:cs="宋体"/>
          <w:lang w:val="en-US" w:eastAsia="zh-CN"/>
        </w:rPr>
        <w:t>利用物联网集中采集器对局域物联网数据进行采集与转换，并通过光纤传送到云端物联网接入平台</w:t>
      </w:r>
      <w:r>
        <w:rPr>
          <w:rFonts w:hint="eastAsia" w:hAnsi="宋体" w:cs="宋体"/>
          <w:lang w:val="en-US" w:eastAsia="zh-CN"/>
        </w:rPr>
        <w:t>；</w:t>
      </w:r>
    </w:p>
    <w:p>
      <w:pPr>
        <w:pStyle w:val="23"/>
        <w:keepNext w:val="0"/>
        <w:keepLines w:val="0"/>
        <w:pageBreakBefore w:val="0"/>
        <w:widowControl/>
        <w:numPr>
          <w:ilvl w:val="0"/>
          <w:numId w:val="46"/>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参数及信号应能传输至泵房的远程监控平台。</w:t>
      </w:r>
    </w:p>
    <w:p>
      <w:pPr>
        <w:pStyle w:val="83"/>
        <w:outlineLvl w:val="9"/>
        <w:rPr>
          <w:rFonts w:hint="eastAsia" w:hAnsi="宋体" w:cs="宋体"/>
        </w:rPr>
      </w:pPr>
      <w:r>
        <w:rPr>
          <w:rFonts w:hint="eastAsia" w:hAnsi="宋体" w:cs="宋体"/>
        </w:rPr>
        <w:t>电气控制柜（箱）应符合下列</w:t>
      </w:r>
      <w:r>
        <w:rPr>
          <w:rFonts w:hint="eastAsia" w:hAnsi="宋体" w:cs="宋体"/>
          <w:lang w:val="en-US" w:eastAsia="zh-CN"/>
        </w:rPr>
        <w:t>规定</w:t>
      </w:r>
      <w:r>
        <w:rPr>
          <w:rFonts w:hint="eastAsia" w:hAnsi="宋体" w:cs="宋体"/>
        </w:rPr>
        <w:t>：</w:t>
      </w:r>
    </w:p>
    <w:p>
      <w:pPr>
        <w:pStyle w:val="23"/>
        <w:keepNext w:val="0"/>
        <w:keepLines w:val="0"/>
        <w:pageBreakBefore w:val="0"/>
        <w:widowControl/>
        <w:numPr>
          <w:ilvl w:val="0"/>
          <w:numId w:val="47"/>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电气控制柜的尺寸应符合GB/T</w:t>
      </w:r>
      <w:r>
        <w:rPr>
          <w:rFonts w:hint="eastAsia" w:hAnsi="宋体" w:cs="宋体"/>
          <w:lang w:val="en-US" w:eastAsia="zh-CN"/>
        </w:rPr>
        <w:t xml:space="preserve"> </w:t>
      </w:r>
      <w:r>
        <w:rPr>
          <w:rFonts w:hint="eastAsia" w:hAnsi="宋体" w:cs="宋体"/>
        </w:rPr>
        <w:t>3047.1的规定；</w:t>
      </w:r>
    </w:p>
    <w:p>
      <w:pPr>
        <w:pStyle w:val="23"/>
        <w:keepNext w:val="0"/>
        <w:keepLines w:val="0"/>
        <w:pageBreakBefore w:val="0"/>
        <w:widowControl/>
        <w:numPr>
          <w:ilvl w:val="0"/>
          <w:numId w:val="47"/>
        </w:numPr>
        <w:kinsoku/>
        <w:wordWrap/>
        <w:overflowPunct/>
        <w:topLinePunct w:val="0"/>
        <w:autoSpaceDE w:val="0"/>
        <w:autoSpaceDN w:val="0"/>
        <w:bidi w:val="0"/>
        <w:adjustRightInd/>
        <w:snapToGrid/>
        <w:ind w:left="840" w:leftChars="200" w:hanging="420" w:hangingChars="200"/>
        <w:textAlignment w:val="auto"/>
        <w:rPr>
          <w:rFonts w:hint="eastAsia" w:hAnsi="宋体" w:cs="宋体"/>
          <w:lang w:eastAsia="zh-CN"/>
        </w:rPr>
      </w:pPr>
      <w:r>
        <w:rPr>
          <w:rFonts w:hint="eastAsia" w:hAnsi="宋体" w:cs="宋体"/>
        </w:rPr>
        <w:t>电气控制柜的防护等级应符合GB</w:t>
      </w:r>
      <w:r>
        <w:rPr>
          <w:rFonts w:hint="eastAsia" w:hAnsi="宋体" w:cs="宋体"/>
          <w:lang w:val="en-US" w:eastAsia="zh-CN"/>
        </w:rPr>
        <w:t xml:space="preserve"> </w:t>
      </w:r>
      <w:r>
        <w:rPr>
          <w:rFonts w:hint="eastAsia" w:hAnsi="宋体" w:cs="宋体"/>
        </w:rPr>
        <w:t>4208的规定，且应不低于IP55；</w:t>
      </w:r>
    </w:p>
    <w:p>
      <w:pPr>
        <w:pStyle w:val="23"/>
        <w:keepNext w:val="0"/>
        <w:keepLines w:val="0"/>
        <w:pageBreakBefore w:val="0"/>
        <w:widowControl/>
        <w:numPr>
          <w:ilvl w:val="0"/>
          <w:numId w:val="47"/>
        </w:numPr>
        <w:kinsoku/>
        <w:wordWrap/>
        <w:overflowPunct/>
        <w:topLinePunct w:val="0"/>
        <w:autoSpaceDE w:val="0"/>
        <w:autoSpaceDN w:val="0"/>
        <w:bidi w:val="0"/>
        <w:adjustRightInd/>
        <w:snapToGrid/>
        <w:ind w:left="840" w:leftChars="200" w:hanging="420" w:hangingChars="200"/>
        <w:textAlignment w:val="auto"/>
        <w:rPr>
          <w:rFonts w:hint="eastAsia" w:hAnsi="宋体" w:cs="宋体"/>
          <w:lang w:eastAsia="zh-CN"/>
        </w:rPr>
      </w:pPr>
      <w:r>
        <w:rPr>
          <w:rFonts w:hint="eastAsia" w:hAnsi="宋体" w:cs="宋体"/>
        </w:rPr>
        <w:t>柜（箱）内应配置保护接地端以及接线终端，信号输出点应配置继电器</w:t>
      </w:r>
      <w:r>
        <w:rPr>
          <w:rFonts w:hint="eastAsia" w:hAnsi="宋体" w:cs="宋体"/>
          <w:lang w:eastAsia="zh-CN"/>
        </w:rPr>
        <w:t>；</w:t>
      </w:r>
    </w:p>
    <w:p>
      <w:pPr>
        <w:pStyle w:val="23"/>
        <w:keepNext w:val="0"/>
        <w:keepLines w:val="0"/>
        <w:pageBreakBefore w:val="0"/>
        <w:widowControl/>
        <w:numPr>
          <w:ilvl w:val="0"/>
          <w:numId w:val="47"/>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柜（箱）体应是型材框架的金属板结构，型材应采用九折弯以上结构，板材采用不低于2.0m</w:t>
      </w:r>
      <w:r>
        <w:rPr>
          <w:rFonts w:hint="eastAsia" w:hAnsi="宋体" w:cs="宋体"/>
          <w:lang w:val="en-US" w:eastAsia="zh-CN"/>
        </w:rPr>
        <w:t>m</w:t>
      </w:r>
      <w:r>
        <w:rPr>
          <w:rFonts w:hint="eastAsia" w:hAnsi="宋体" w:cs="宋体"/>
        </w:rPr>
        <w:t>厚冷轧板制作，柜内元器件安装底板的厚度应采用2.5mm</w:t>
      </w:r>
      <w:r>
        <w:rPr>
          <w:rFonts w:hint="eastAsia" w:hAnsi="宋体" w:cs="宋体"/>
          <w:lang w:eastAsia="zh-CN"/>
        </w:rPr>
        <w:t>；</w:t>
      </w:r>
    </w:p>
    <w:p>
      <w:pPr>
        <w:pStyle w:val="23"/>
        <w:keepNext w:val="0"/>
        <w:keepLines w:val="0"/>
        <w:pageBreakBefore w:val="0"/>
        <w:widowControl/>
        <w:numPr>
          <w:ilvl w:val="0"/>
          <w:numId w:val="47"/>
        </w:numPr>
        <w:kinsoku/>
        <w:wordWrap/>
        <w:overflowPunct/>
        <w:topLinePunct w:val="0"/>
        <w:autoSpaceDE w:val="0"/>
        <w:autoSpaceDN w:val="0"/>
        <w:bidi w:val="0"/>
        <w:adjustRightInd/>
        <w:snapToGrid/>
        <w:ind w:left="840" w:leftChars="200" w:hanging="420" w:hangingChars="200"/>
        <w:textAlignment w:val="auto"/>
        <w:rPr>
          <w:rFonts w:hint="eastAsia" w:hAnsi="宋体" w:cs="宋体"/>
          <w:lang w:eastAsia="zh-CN"/>
        </w:rPr>
      </w:pPr>
      <w:r>
        <w:rPr>
          <w:rFonts w:hint="eastAsia" w:hAnsi="宋体" w:cs="宋体"/>
        </w:rPr>
        <w:t>柜（箱）体内外应作静电喷塑处理以防腐，喷漆需有电泳底漆；</w:t>
      </w:r>
    </w:p>
    <w:p>
      <w:pPr>
        <w:pStyle w:val="23"/>
        <w:keepNext w:val="0"/>
        <w:keepLines w:val="0"/>
        <w:pageBreakBefore w:val="0"/>
        <w:widowControl/>
        <w:numPr>
          <w:ilvl w:val="0"/>
          <w:numId w:val="47"/>
        </w:numPr>
        <w:kinsoku/>
        <w:wordWrap/>
        <w:overflowPunct/>
        <w:topLinePunct w:val="0"/>
        <w:autoSpaceDE w:val="0"/>
        <w:autoSpaceDN w:val="0"/>
        <w:bidi w:val="0"/>
        <w:adjustRightInd/>
        <w:snapToGrid/>
        <w:ind w:left="840" w:leftChars="200" w:hanging="420" w:hangingChars="200"/>
        <w:textAlignment w:val="auto"/>
        <w:rPr>
          <w:rFonts w:hint="eastAsia" w:hAnsi="宋体" w:cs="宋体"/>
          <w:lang w:eastAsia="zh-CN"/>
        </w:rPr>
      </w:pPr>
      <w:r>
        <w:rPr>
          <w:rFonts w:hint="eastAsia" w:hAnsi="宋体" w:cs="宋体"/>
        </w:rPr>
        <w:t>柜内应设有散热装置，当温度达到设定值时散热风扇应自动开启</w:t>
      </w:r>
      <w:r>
        <w:rPr>
          <w:rFonts w:hint="eastAsia" w:hAnsi="宋体" w:cs="宋体"/>
          <w:lang w:eastAsia="zh-CN"/>
        </w:rPr>
        <w:t>；</w:t>
      </w:r>
    </w:p>
    <w:p>
      <w:pPr>
        <w:pStyle w:val="23"/>
        <w:keepNext w:val="0"/>
        <w:keepLines w:val="0"/>
        <w:pageBreakBefore w:val="0"/>
        <w:widowControl/>
        <w:numPr>
          <w:ilvl w:val="0"/>
          <w:numId w:val="47"/>
        </w:numPr>
        <w:kinsoku/>
        <w:wordWrap/>
        <w:overflowPunct/>
        <w:topLinePunct w:val="0"/>
        <w:autoSpaceDE w:val="0"/>
        <w:autoSpaceDN w:val="0"/>
        <w:bidi w:val="0"/>
        <w:adjustRightInd/>
        <w:snapToGrid/>
        <w:ind w:left="840" w:leftChars="200" w:hanging="420" w:hangingChars="200"/>
        <w:textAlignment w:val="auto"/>
        <w:rPr>
          <w:rFonts w:hint="eastAsia" w:hAnsi="宋体" w:cs="宋体"/>
          <w:lang w:eastAsia="zh-CN"/>
        </w:rPr>
      </w:pPr>
      <w:r>
        <w:rPr>
          <w:rFonts w:hint="eastAsia" w:hAnsi="宋体" w:cs="宋体"/>
        </w:rPr>
        <w:t>柜（箱）体的外表面宜为驼灰色</w:t>
      </w:r>
      <w:r>
        <w:rPr>
          <w:rFonts w:hint="eastAsia" w:hAnsi="宋体" w:cs="宋体"/>
          <w:lang w:eastAsia="zh-CN"/>
        </w:rPr>
        <w:t>；</w:t>
      </w:r>
    </w:p>
    <w:p>
      <w:pPr>
        <w:pStyle w:val="23"/>
        <w:keepNext w:val="0"/>
        <w:keepLines w:val="0"/>
        <w:pageBreakBefore w:val="0"/>
        <w:widowControl/>
        <w:numPr>
          <w:ilvl w:val="0"/>
          <w:numId w:val="47"/>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柜体应符合EMC反屏蔽标准</w:t>
      </w:r>
      <w:r>
        <w:rPr>
          <w:rFonts w:hint="eastAsia" w:hAnsi="宋体" w:cs="宋体"/>
          <w:lang w:eastAsia="zh-CN"/>
        </w:rPr>
        <w:t>；</w:t>
      </w:r>
    </w:p>
    <w:p>
      <w:pPr>
        <w:pStyle w:val="23"/>
        <w:keepNext w:val="0"/>
        <w:keepLines w:val="0"/>
        <w:pageBreakBefore w:val="0"/>
        <w:widowControl/>
        <w:numPr>
          <w:ilvl w:val="0"/>
          <w:numId w:val="47"/>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零部件应具有标识牌；</w:t>
      </w:r>
    </w:p>
    <w:p>
      <w:pPr>
        <w:pStyle w:val="23"/>
        <w:keepNext w:val="0"/>
        <w:keepLines w:val="0"/>
        <w:pageBreakBefore w:val="0"/>
        <w:widowControl/>
        <w:numPr>
          <w:ilvl w:val="0"/>
          <w:numId w:val="47"/>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柜（箱）门内侧上应设有文件存放处，并存放有电气线路原理图与安装图的相关技术文件</w:t>
      </w:r>
      <w:r>
        <w:rPr>
          <w:rFonts w:hint="eastAsia" w:hAnsi="宋体" w:cs="宋体"/>
          <w:lang w:eastAsia="zh-CN"/>
        </w:rPr>
        <w:t>。</w:t>
      </w:r>
    </w:p>
    <w:p>
      <w:pPr>
        <w:pStyle w:val="83"/>
        <w:outlineLvl w:val="9"/>
        <w:rPr>
          <w:rFonts w:hint="eastAsia" w:hAnsi="宋体" w:cs="宋体"/>
        </w:rPr>
      </w:pPr>
      <w:r>
        <w:rPr>
          <w:rFonts w:hint="eastAsia" w:hAnsi="宋体" w:cs="宋体"/>
        </w:rPr>
        <w:t>电气控制柜（箱）内断路器应符合下列</w:t>
      </w:r>
      <w:r>
        <w:rPr>
          <w:rFonts w:hint="eastAsia" w:hAnsi="宋体" w:cs="宋体"/>
          <w:lang w:val="en-US" w:eastAsia="zh-CN"/>
        </w:rPr>
        <w:t>规定</w:t>
      </w:r>
      <w:r>
        <w:rPr>
          <w:rFonts w:hint="eastAsia" w:hAnsi="宋体" w:cs="宋体"/>
        </w:rPr>
        <w:t>：</w:t>
      </w:r>
    </w:p>
    <w:p>
      <w:pPr>
        <w:pStyle w:val="23"/>
        <w:keepNext w:val="0"/>
        <w:keepLines w:val="0"/>
        <w:pageBreakBefore w:val="0"/>
        <w:widowControl/>
        <w:numPr>
          <w:ilvl w:val="0"/>
          <w:numId w:val="48"/>
        </w:numPr>
        <w:kinsoku/>
        <w:wordWrap/>
        <w:overflowPunct/>
        <w:topLinePunct w:val="0"/>
        <w:autoSpaceDE w:val="0"/>
        <w:autoSpaceDN w:val="0"/>
        <w:bidi w:val="0"/>
        <w:adjustRightInd/>
        <w:snapToGrid/>
        <w:ind w:left="840" w:leftChars="200" w:hanging="420" w:hangingChars="200"/>
        <w:textAlignment w:val="auto"/>
        <w:rPr>
          <w:rFonts w:hint="eastAsia" w:hAnsi="宋体" w:cs="宋体"/>
          <w:lang w:eastAsia="zh-CN"/>
        </w:rPr>
      </w:pPr>
      <w:r>
        <w:rPr>
          <w:rFonts w:hint="eastAsia" w:hAnsi="宋体" w:cs="宋体"/>
        </w:rPr>
        <w:t>电源进线应设置空气断路器总开关，每台水泵电机的调速变频器前应设置保护断路器</w:t>
      </w:r>
      <w:r>
        <w:rPr>
          <w:rFonts w:hint="eastAsia" w:hAnsi="宋体" w:cs="宋体"/>
          <w:lang w:eastAsia="zh-CN"/>
        </w:rPr>
        <w:t>；</w:t>
      </w:r>
    </w:p>
    <w:p>
      <w:pPr>
        <w:pStyle w:val="23"/>
        <w:keepNext w:val="0"/>
        <w:keepLines w:val="0"/>
        <w:pageBreakBefore w:val="0"/>
        <w:widowControl/>
        <w:numPr>
          <w:ilvl w:val="0"/>
          <w:numId w:val="48"/>
        </w:numPr>
        <w:kinsoku/>
        <w:wordWrap/>
        <w:overflowPunct/>
        <w:topLinePunct w:val="0"/>
        <w:autoSpaceDE w:val="0"/>
        <w:autoSpaceDN w:val="0"/>
        <w:bidi w:val="0"/>
        <w:adjustRightInd/>
        <w:snapToGrid/>
        <w:ind w:left="840" w:leftChars="200" w:hanging="420" w:hangingChars="200"/>
        <w:textAlignment w:val="auto"/>
        <w:rPr>
          <w:rFonts w:hint="eastAsia" w:hAnsi="宋体" w:cs="宋体"/>
          <w:lang w:eastAsia="zh-CN"/>
        </w:rPr>
      </w:pPr>
      <w:r>
        <w:rPr>
          <w:rFonts w:hint="eastAsia" w:hAnsi="宋体" w:cs="宋体"/>
        </w:rPr>
        <w:t>断路器应符合IEC</w:t>
      </w:r>
      <w:r>
        <w:rPr>
          <w:rFonts w:hint="eastAsia" w:hAnsi="宋体" w:cs="宋体"/>
          <w:lang w:val="en-US" w:eastAsia="zh-CN"/>
        </w:rPr>
        <w:t xml:space="preserve"> </w:t>
      </w:r>
      <w:r>
        <w:rPr>
          <w:rFonts w:hint="eastAsia" w:hAnsi="宋体" w:cs="宋体"/>
        </w:rPr>
        <w:t>60947-2和IEC</w:t>
      </w:r>
      <w:r>
        <w:rPr>
          <w:rFonts w:hint="eastAsia" w:hAnsi="宋体" w:cs="宋体"/>
          <w:lang w:val="en-US" w:eastAsia="zh-CN"/>
        </w:rPr>
        <w:t xml:space="preserve"> </w:t>
      </w:r>
      <w:r>
        <w:rPr>
          <w:rFonts w:hint="eastAsia" w:hAnsi="宋体" w:cs="宋体"/>
        </w:rPr>
        <w:t>60947-4-1的要求；</w:t>
      </w:r>
    </w:p>
    <w:p>
      <w:pPr>
        <w:pStyle w:val="23"/>
        <w:keepNext w:val="0"/>
        <w:keepLines w:val="0"/>
        <w:pageBreakBefore w:val="0"/>
        <w:widowControl/>
        <w:numPr>
          <w:ilvl w:val="0"/>
          <w:numId w:val="48"/>
        </w:numPr>
        <w:kinsoku/>
        <w:wordWrap/>
        <w:overflowPunct/>
        <w:topLinePunct w:val="0"/>
        <w:autoSpaceDE w:val="0"/>
        <w:autoSpaceDN w:val="0"/>
        <w:bidi w:val="0"/>
        <w:adjustRightInd/>
        <w:snapToGrid/>
        <w:ind w:left="840" w:leftChars="200" w:hanging="420" w:hangingChars="200"/>
        <w:textAlignment w:val="auto"/>
        <w:rPr>
          <w:rFonts w:hint="eastAsia" w:hAnsi="宋体" w:cs="宋体"/>
          <w:lang w:eastAsia="zh-CN"/>
        </w:rPr>
      </w:pPr>
      <w:r>
        <w:rPr>
          <w:rFonts w:hint="eastAsia" w:hAnsi="宋体" w:cs="宋体"/>
          <w:lang w:val="en-US" w:eastAsia="zh-CN"/>
        </w:rPr>
        <w:t>应</w:t>
      </w:r>
      <w:r>
        <w:rPr>
          <w:rFonts w:hint="eastAsia" w:hAnsi="宋体" w:cs="宋体"/>
        </w:rPr>
        <w:t>具有欠压、失相、过压、过流、短路等保护功能</w:t>
      </w:r>
      <w:r>
        <w:rPr>
          <w:rFonts w:hint="eastAsia" w:hAnsi="宋体" w:cs="宋体"/>
          <w:lang w:eastAsia="zh-CN"/>
        </w:rPr>
        <w:t>；</w:t>
      </w:r>
    </w:p>
    <w:p>
      <w:pPr>
        <w:pStyle w:val="23"/>
        <w:keepNext w:val="0"/>
        <w:keepLines w:val="0"/>
        <w:pageBreakBefore w:val="0"/>
        <w:widowControl/>
        <w:numPr>
          <w:ilvl w:val="0"/>
          <w:numId w:val="48"/>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分断能力不应低于30kA</w:t>
      </w:r>
      <w:r>
        <w:rPr>
          <w:rFonts w:hint="eastAsia" w:hAnsi="宋体" w:cs="宋体"/>
          <w:lang w:eastAsia="zh-CN"/>
        </w:rPr>
        <w:t>；</w:t>
      </w:r>
    </w:p>
    <w:p>
      <w:pPr>
        <w:pStyle w:val="23"/>
        <w:keepNext w:val="0"/>
        <w:keepLines w:val="0"/>
        <w:pageBreakBefore w:val="0"/>
        <w:widowControl/>
        <w:numPr>
          <w:ilvl w:val="0"/>
          <w:numId w:val="48"/>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机械及电气寿命不应低于100,000次；</w:t>
      </w:r>
    </w:p>
    <w:p>
      <w:pPr>
        <w:pStyle w:val="23"/>
        <w:keepNext w:val="0"/>
        <w:keepLines w:val="0"/>
        <w:pageBreakBefore w:val="0"/>
        <w:widowControl/>
        <w:numPr>
          <w:ilvl w:val="0"/>
          <w:numId w:val="48"/>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断路器能安装附带的触点机构，用于现场控制或远程状态信号的传输</w:t>
      </w:r>
      <w:r>
        <w:rPr>
          <w:rFonts w:hint="eastAsia" w:hAnsi="宋体" w:cs="宋体"/>
          <w:lang w:eastAsia="zh-CN"/>
        </w:rPr>
        <w:t>。</w:t>
      </w:r>
    </w:p>
    <w:p>
      <w:pPr>
        <w:pStyle w:val="83"/>
        <w:outlineLvl w:val="9"/>
        <w:rPr>
          <w:rFonts w:hint="eastAsia" w:hAnsi="宋体" w:cs="宋体"/>
        </w:rPr>
      </w:pPr>
      <w:r>
        <w:rPr>
          <w:rFonts w:hint="eastAsia" w:hAnsi="宋体" w:cs="宋体"/>
        </w:rPr>
        <w:t>电气控制柜（箱）内控制回路应单独采用熔断器熔丝保护</w:t>
      </w:r>
      <w:r>
        <w:rPr>
          <w:rFonts w:hint="eastAsia" w:hAnsi="宋体" w:cs="宋体"/>
          <w:lang w:eastAsia="zh-CN"/>
        </w:rPr>
        <w:t>。</w:t>
      </w:r>
    </w:p>
    <w:p>
      <w:pPr>
        <w:pStyle w:val="83"/>
        <w:outlineLvl w:val="9"/>
        <w:rPr>
          <w:rFonts w:hint="eastAsia" w:hAnsi="宋体" w:cs="宋体"/>
        </w:rPr>
      </w:pPr>
      <w:r>
        <w:rPr>
          <w:rFonts w:hint="eastAsia" w:hAnsi="宋体" w:cs="宋体"/>
        </w:rPr>
        <w:t>电气控制柜（箱）内二次控制回路应采用隔离变压器，控制及指示用的电源均应通过变压器供电，且隔离变压器应符合下列</w:t>
      </w:r>
      <w:r>
        <w:rPr>
          <w:rFonts w:hint="eastAsia" w:hAnsi="宋体" w:cs="宋体"/>
          <w:lang w:val="en-US" w:eastAsia="zh-CN"/>
        </w:rPr>
        <w:t>规定</w:t>
      </w:r>
      <w:r>
        <w:rPr>
          <w:rFonts w:hint="eastAsia" w:hAnsi="宋体" w:cs="宋体"/>
        </w:rPr>
        <w:t>：</w:t>
      </w:r>
    </w:p>
    <w:p>
      <w:pPr>
        <w:pStyle w:val="23"/>
        <w:keepNext w:val="0"/>
        <w:keepLines w:val="0"/>
        <w:pageBreakBefore w:val="0"/>
        <w:widowControl/>
        <w:numPr>
          <w:ilvl w:val="0"/>
          <w:numId w:val="49"/>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输入侧单相电压</w:t>
      </w:r>
      <w:r>
        <w:rPr>
          <w:rFonts w:hint="eastAsia" w:hAnsi="宋体" w:cs="宋体"/>
          <w:lang w:val="en-US" w:eastAsia="zh-CN"/>
        </w:rPr>
        <w:t>应</w:t>
      </w:r>
      <w:r>
        <w:rPr>
          <w:rFonts w:hint="eastAsia" w:hAnsi="宋体" w:cs="宋体"/>
        </w:rPr>
        <w:t>为380V，50Hz</w:t>
      </w:r>
      <w:r>
        <w:rPr>
          <w:rFonts w:hint="eastAsia" w:hAnsi="宋体" w:cs="宋体"/>
          <w:lang w:eastAsia="zh-CN"/>
        </w:rPr>
        <w:t>；</w:t>
      </w:r>
      <w:r>
        <w:rPr>
          <w:rFonts w:hint="eastAsia" w:hAnsi="宋体" w:cs="宋体"/>
        </w:rPr>
        <w:t>输出侧电压</w:t>
      </w:r>
      <w:r>
        <w:rPr>
          <w:rFonts w:hint="eastAsia" w:hAnsi="宋体" w:cs="宋体"/>
          <w:lang w:val="en-US" w:eastAsia="zh-CN"/>
        </w:rPr>
        <w:t>应</w:t>
      </w:r>
      <w:r>
        <w:rPr>
          <w:rFonts w:hint="eastAsia" w:hAnsi="宋体" w:cs="宋体"/>
        </w:rPr>
        <w:t>为单相220V，50Hz；并应有安全保护接地措施</w:t>
      </w:r>
      <w:r>
        <w:rPr>
          <w:rFonts w:hint="eastAsia" w:hAnsi="宋体" w:cs="宋体"/>
          <w:lang w:eastAsia="zh-CN"/>
        </w:rPr>
        <w:t>；</w:t>
      </w:r>
    </w:p>
    <w:p>
      <w:pPr>
        <w:pStyle w:val="23"/>
        <w:keepNext w:val="0"/>
        <w:keepLines w:val="0"/>
        <w:pageBreakBefore w:val="0"/>
        <w:widowControl/>
        <w:numPr>
          <w:ilvl w:val="0"/>
          <w:numId w:val="49"/>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应符合IEC</w:t>
      </w:r>
      <w:r>
        <w:rPr>
          <w:rFonts w:hint="eastAsia" w:hAnsi="宋体" w:cs="宋体"/>
          <w:lang w:val="en-US" w:eastAsia="zh-CN"/>
        </w:rPr>
        <w:t xml:space="preserve"> </w:t>
      </w:r>
      <w:r>
        <w:rPr>
          <w:rFonts w:hint="eastAsia" w:hAnsi="宋体" w:cs="宋体"/>
        </w:rPr>
        <w:t>60989-UL506，工作的环境最高温度为60</w:t>
      </w:r>
      <w:r>
        <w:rPr>
          <w:rFonts w:hint="eastAsia" w:hAnsi="宋体" w:cs="宋体"/>
          <w:lang w:val="en-US" w:eastAsia="zh-CN"/>
        </w:rPr>
        <w:t>℃</w:t>
      </w:r>
      <w:r>
        <w:rPr>
          <w:rFonts w:hint="eastAsia" w:hAnsi="宋体" w:cs="宋体"/>
          <w:lang w:eastAsia="zh-CN"/>
        </w:rPr>
        <w:t>；</w:t>
      </w:r>
    </w:p>
    <w:p>
      <w:pPr>
        <w:pStyle w:val="23"/>
        <w:keepNext w:val="0"/>
        <w:keepLines w:val="0"/>
        <w:pageBreakBefore w:val="0"/>
        <w:widowControl/>
        <w:numPr>
          <w:ilvl w:val="0"/>
          <w:numId w:val="49"/>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容量应根据所承担负载的回路容量决定，最小不应低于100VA，线圈间的绝缘电压为4000V。</w:t>
      </w:r>
    </w:p>
    <w:p>
      <w:pPr>
        <w:pStyle w:val="83"/>
        <w:outlineLvl w:val="9"/>
        <w:rPr>
          <w:rFonts w:hint="eastAsia" w:hAnsi="宋体" w:cs="宋体"/>
        </w:rPr>
      </w:pPr>
      <w:r>
        <w:rPr>
          <w:rFonts w:hint="eastAsia" w:hAnsi="宋体" w:cs="宋体"/>
        </w:rPr>
        <w:t>电气控制柜（箱）内转换开关和指示灯应符合下列要求：</w:t>
      </w:r>
    </w:p>
    <w:p>
      <w:pPr>
        <w:pStyle w:val="23"/>
        <w:keepNext w:val="0"/>
        <w:keepLines w:val="0"/>
        <w:pageBreakBefore w:val="0"/>
        <w:widowControl/>
        <w:numPr>
          <w:ilvl w:val="0"/>
          <w:numId w:val="50"/>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应选用性能良好的产品，转换开关、指示灯均安装在柜门上，且柜门上应设置有手动（急停）/自动/远程/选择转换开关；</w:t>
      </w:r>
    </w:p>
    <w:p>
      <w:pPr>
        <w:pStyle w:val="23"/>
        <w:keepNext w:val="0"/>
        <w:keepLines w:val="0"/>
        <w:pageBreakBefore w:val="0"/>
        <w:widowControl/>
        <w:numPr>
          <w:ilvl w:val="0"/>
          <w:numId w:val="50"/>
        </w:numPr>
        <w:kinsoku/>
        <w:wordWrap/>
        <w:overflowPunct/>
        <w:topLinePunct w:val="0"/>
        <w:autoSpaceDE w:val="0"/>
        <w:autoSpaceDN w:val="0"/>
        <w:bidi w:val="0"/>
        <w:adjustRightInd/>
        <w:snapToGrid/>
        <w:ind w:left="840" w:leftChars="200" w:hanging="420" w:hangingChars="200"/>
        <w:textAlignment w:val="auto"/>
        <w:rPr>
          <w:rFonts w:hint="eastAsia" w:hAnsi="宋体" w:cs="宋体"/>
          <w:lang w:eastAsia="zh-CN"/>
        </w:rPr>
      </w:pPr>
      <w:r>
        <w:rPr>
          <w:rFonts w:hint="eastAsia" w:hAnsi="宋体" w:cs="宋体"/>
        </w:rPr>
        <w:t>设备故障指示灯为黄色，电源运行指示灯为红色，机组运行指示灯为绿色</w:t>
      </w:r>
      <w:r>
        <w:rPr>
          <w:rFonts w:hint="eastAsia" w:hAnsi="宋体" w:cs="宋体"/>
          <w:lang w:eastAsia="zh-CN"/>
        </w:rPr>
        <w:t>；</w:t>
      </w:r>
    </w:p>
    <w:p>
      <w:pPr>
        <w:pStyle w:val="23"/>
        <w:keepNext w:val="0"/>
        <w:keepLines w:val="0"/>
        <w:pageBreakBefore w:val="0"/>
        <w:widowControl/>
        <w:numPr>
          <w:ilvl w:val="0"/>
          <w:numId w:val="50"/>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指示灯的电压宜采用24VDC的LED灯，使用寿命在标称电压下不低于50000</w:t>
      </w:r>
      <w:r>
        <w:rPr>
          <w:rFonts w:hint="eastAsia" w:hAnsi="宋体" w:cs="宋体"/>
          <w:lang w:val="en-US" w:eastAsia="zh-CN"/>
        </w:rPr>
        <w:t>h</w:t>
      </w:r>
      <w:r>
        <w:rPr>
          <w:rFonts w:hint="eastAsia" w:hAnsi="宋体" w:cs="宋体"/>
          <w:lang w:eastAsia="zh-CN"/>
        </w:rPr>
        <w:t>；</w:t>
      </w:r>
    </w:p>
    <w:p>
      <w:pPr>
        <w:pStyle w:val="23"/>
        <w:keepNext w:val="0"/>
        <w:keepLines w:val="0"/>
        <w:pageBreakBefore w:val="0"/>
        <w:widowControl/>
        <w:numPr>
          <w:ilvl w:val="0"/>
          <w:numId w:val="50"/>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选择开关应有无源触点连接至PLC系统。</w:t>
      </w:r>
    </w:p>
    <w:p>
      <w:pPr>
        <w:pStyle w:val="83"/>
        <w:outlineLvl w:val="9"/>
        <w:rPr>
          <w:rFonts w:hint="eastAsia" w:hAnsi="宋体" w:cs="宋体"/>
        </w:rPr>
      </w:pPr>
      <w:r>
        <w:rPr>
          <w:rFonts w:hint="eastAsia" w:hAnsi="宋体" w:cs="宋体"/>
        </w:rPr>
        <w:t>电气控制柜（箱）内接线端子应采用铜制的螺钉型接线端子，导轨安装，每个端子均应有标识，具有分板和终端固定装置。端子的额定耐压为6KV，最大工作电压为800V</w:t>
      </w:r>
      <w:r>
        <w:rPr>
          <w:rFonts w:hint="eastAsia" w:hAnsi="宋体" w:cs="宋体"/>
          <w:lang w:eastAsia="zh-CN"/>
        </w:rPr>
        <w:t>。</w:t>
      </w:r>
    </w:p>
    <w:p>
      <w:pPr>
        <w:pStyle w:val="83"/>
        <w:outlineLvl w:val="9"/>
        <w:rPr>
          <w:rFonts w:hint="eastAsia" w:hAnsi="宋体" w:cs="宋体"/>
        </w:rPr>
      </w:pPr>
      <w:r>
        <w:rPr>
          <w:rFonts w:hint="eastAsia" w:hAnsi="宋体" w:cs="宋体"/>
        </w:rPr>
        <w:t>电气控制柜（箱）内中间继电器宜采用24VDC导轨式安装，所选用的中间继电器应能扩展触点，继电器的抗干扰应</w:t>
      </w:r>
      <w:r>
        <w:rPr>
          <w:rFonts w:hint="eastAsia" w:hAnsi="宋体" w:cs="宋体"/>
          <w:lang w:val="en-US" w:eastAsia="zh-CN"/>
        </w:rPr>
        <w:t>符合</w:t>
      </w:r>
      <w:r>
        <w:rPr>
          <w:rFonts w:hint="eastAsia" w:hAnsi="宋体" w:cs="宋体"/>
        </w:rPr>
        <w:t>DL</w:t>
      </w:r>
      <w:r>
        <w:rPr>
          <w:rFonts w:hint="eastAsia" w:hAnsi="宋体" w:cs="宋体"/>
          <w:lang w:val="en-US" w:eastAsia="zh-CN"/>
        </w:rPr>
        <w:t xml:space="preserve">/T </w:t>
      </w:r>
      <w:r>
        <w:rPr>
          <w:rFonts w:hint="eastAsia" w:hAnsi="宋体" w:cs="宋体"/>
        </w:rPr>
        <w:t>478的</w:t>
      </w:r>
      <w:r>
        <w:rPr>
          <w:rFonts w:hint="eastAsia" w:hAnsi="宋体" w:cs="宋体"/>
          <w:lang w:val="en-US" w:eastAsia="zh-CN"/>
        </w:rPr>
        <w:t>规定。</w:t>
      </w:r>
    </w:p>
    <w:p>
      <w:pPr>
        <w:pStyle w:val="83"/>
        <w:outlineLvl w:val="9"/>
        <w:rPr>
          <w:rFonts w:hint="eastAsia" w:hAnsi="宋体" w:cs="宋体"/>
        </w:rPr>
      </w:pPr>
      <w:r>
        <w:rPr>
          <w:rFonts w:hint="eastAsia" w:hAnsi="宋体" w:cs="宋体"/>
        </w:rPr>
        <w:t>电气控制柜（箱）内电缆应符合下列</w:t>
      </w:r>
      <w:r>
        <w:rPr>
          <w:rFonts w:hint="eastAsia" w:hAnsi="宋体" w:cs="宋体"/>
          <w:lang w:val="en-US" w:eastAsia="zh-CN"/>
        </w:rPr>
        <w:t>规定</w:t>
      </w:r>
      <w:r>
        <w:rPr>
          <w:rFonts w:hint="eastAsia" w:hAnsi="宋体" w:cs="宋体"/>
        </w:rPr>
        <w:t>：</w:t>
      </w:r>
    </w:p>
    <w:p>
      <w:pPr>
        <w:pStyle w:val="23"/>
        <w:keepNext w:val="0"/>
        <w:keepLines w:val="0"/>
        <w:pageBreakBefore w:val="0"/>
        <w:widowControl/>
        <w:numPr>
          <w:ilvl w:val="0"/>
          <w:numId w:val="51"/>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电力电缆应符合GB/T</w:t>
      </w:r>
      <w:r>
        <w:rPr>
          <w:rFonts w:hint="eastAsia" w:hAnsi="宋体" w:cs="宋体"/>
          <w:lang w:val="en-US" w:eastAsia="zh-CN"/>
        </w:rPr>
        <w:t xml:space="preserve"> </w:t>
      </w:r>
      <w:r>
        <w:rPr>
          <w:rFonts w:hint="eastAsia" w:hAnsi="宋体" w:cs="宋体"/>
        </w:rPr>
        <w:t>12706.1的相关</w:t>
      </w:r>
      <w:r>
        <w:rPr>
          <w:rFonts w:hint="eastAsia" w:hAnsi="宋体" w:cs="宋体"/>
          <w:lang w:val="en-US" w:eastAsia="zh-CN"/>
        </w:rPr>
        <w:t>规定</w:t>
      </w:r>
      <w:r>
        <w:rPr>
          <w:rFonts w:hint="eastAsia" w:hAnsi="宋体" w:cs="宋体"/>
        </w:rPr>
        <w:t>；</w:t>
      </w:r>
    </w:p>
    <w:p>
      <w:pPr>
        <w:pStyle w:val="23"/>
        <w:keepNext w:val="0"/>
        <w:keepLines w:val="0"/>
        <w:pageBreakBefore w:val="0"/>
        <w:widowControl/>
        <w:numPr>
          <w:ilvl w:val="0"/>
          <w:numId w:val="51"/>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控制电缆应符合GB/T</w:t>
      </w:r>
      <w:r>
        <w:rPr>
          <w:rFonts w:hint="eastAsia" w:hAnsi="宋体" w:cs="宋体"/>
          <w:lang w:val="en-US" w:eastAsia="zh-CN"/>
        </w:rPr>
        <w:t xml:space="preserve"> </w:t>
      </w:r>
      <w:r>
        <w:rPr>
          <w:rFonts w:hint="eastAsia" w:hAnsi="宋体" w:cs="宋体"/>
        </w:rPr>
        <w:t>9330的相关</w:t>
      </w:r>
      <w:r>
        <w:rPr>
          <w:rFonts w:hint="eastAsia" w:hAnsi="宋体" w:cs="宋体"/>
          <w:lang w:val="en-US" w:eastAsia="zh-CN"/>
        </w:rPr>
        <w:t>规定</w:t>
      </w:r>
      <w:r>
        <w:rPr>
          <w:rFonts w:hint="eastAsia" w:hAnsi="宋体" w:cs="宋体"/>
        </w:rPr>
        <w:t>；</w:t>
      </w:r>
    </w:p>
    <w:p>
      <w:pPr>
        <w:pStyle w:val="23"/>
        <w:keepNext w:val="0"/>
        <w:keepLines w:val="0"/>
        <w:pageBreakBefore w:val="0"/>
        <w:widowControl/>
        <w:numPr>
          <w:ilvl w:val="0"/>
          <w:numId w:val="51"/>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施工安装应符合GB</w:t>
      </w:r>
      <w:r>
        <w:rPr>
          <w:rFonts w:hint="eastAsia" w:hAnsi="宋体" w:cs="宋体"/>
          <w:lang w:val="en-US" w:eastAsia="zh-CN"/>
        </w:rPr>
        <w:t xml:space="preserve"> </w:t>
      </w:r>
      <w:r>
        <w:rPr>
          <w:rFonts w:hint="eastAsia" w:hAnsi="宋体" w:cs="宋体"/>
        </w:rPr>
        <w:t>50303</w:t>
      </w:r>
      <w:r>
        <w:rPr>
          <w:rFonts w:hint="eastAsia" w:hAnsi="宋体" w:cs="宋体"/>
          <w:lang w:val="en-US" w:eastAsia="zh-CN"/>
        </w:rPr>
        <w:t>和</w:t>
      </w:r>
      <w:r>
        <w:rPr>
          <w:rFonts w:hint="eastAsia" w:hAnsi="宋体" w:cs="宋体"/>
          <w:lang w:eastAsia="zh-CN"/>
        </w:rPr>
        <w:t>G</w:t>
      </w:r>
      <w:r>
        <w:rPr>
          <w:rFonts w:hint="eastAsia" w:hAnsi="宋体" w:cs="宋体"/>
          <w:lang w:val="en-US" w:eastAsia="zh-CN"/>
        </w:rPr>
        <w:t>B 51348</w:t>
      </w:r>
      <w:r>
        <w:rPr>
          <w:rFonts w:hint="eastAsia" w:hAnsi="宋体" w:cs="宋体"/>
        </w:rPr>
        <w:t>的</w:t>
      </w:r>
      <w:r>
        <w:rPr>
          <w:rFonts w:hint="eastAsia" w:hAnsi="宋体" w:cs="宋体"/>
          <w:lang w:val="en-US" w:eastAsia="zh-CN"/>
        </w:rPr>
        <w:t>规定</w:t>
      </w:r>
      <w:r>
        <w:rPr>
          <w:rFonts w:hint="eastAsia" w:hAnsi="宋体" w:cs="宋体"/>
          <w:lang w:eastAsia="zh-CN"/>
        </w:rPr>
        <w:t>。</w:t>
      </w:r>
    </w:p>
    <w:p>
      <w:pPr>
        <w:pStyle w:val="83"/>
        <w:outlineLvl w:val="9"/>
        <w:rPr>
          <w:rFonts w:hint="eastAsia" w:hAnsi="宋体" w:eastAsia="宋体" w:cs="宋体"/>
          <w:lang w:val="en-US" w:eastAsia="zh-CN"/>
        </w:rPr>
      </w:pPr>
      <w:r>
        <w:rPr>
          <w:rFonts w:hint="eastAsia" w:hAnsi="宋体" w:cs="宋体"/>
        </w:rPr>
        <w:t>电气控制柜（箱）内的电气元器件应考虑余量</w:t>
      </w:r>
      <w:r>
        <w:rPr>
          <w:rFonts w:hint="eastAsia" w:hAnsi="宋体" w:cs="宋体"/>
          <w:lang w:eastAsia="zh-CN"/>
        </w:rPr>
        <w:t>。</w:t>
      </w:r>
    </w:p>
    <w:p>
      <w:pPr>
        <w:pStyle w:val="83"/>
        <w:outlineLvl w:val="9"/>
        <w:rPr>
          <w:rFonts w:hint="eastAsia" w:hAnsi="宋体" w:cs="宋体"/>
        </w:rPr>
      </w:pPr>
      <w:r>
        <w:rPr>
          <w:rFonts w:hint="eastAsia" w:hAnsi="宋体" w:cs="宋体"/>
        </w:rPr>
        <w:t>柜内应设置照明，并</w:t>
      </w:r>
      <w:r>
        <w:rPr>
          <w:rFonts w:hint="eastAsia" w:hAnsi="宋体" w:cs="宋体"/>
          <w:lang w:val="en-US" w:eastAsia="zh-CN"/>
        </w:rPr>
        <w:t>应</w:t>
      </w:r>
      <w:r>
        <w:rPr>
          <w:rFonts w:hint="eastAsia" w:hAnsi="宋体" w:cs="宋体"/>
        </w:rPr>
        <w:t>与柜门的启闭装置联动</w:t>
      </w:r>
      <w:r>
        <w:rPr>
          <w:rFonts w:hint="eastAsia" w:hAnsi="宋体" w:cs="宋体"/>
          <w:lang w:eastAsia="zh-CN"/>
        </w:rPr>
        <w:t>。</w:t>
      </w:r>
    </w:p>
    <w:p>
      <w:pPr>
        <w:pStyle w:val="83"/>
        <w:outlineLvl w:val="9"/>
        <w:rPr>
          <w:rFonts w:hint="eastAsia" w:hAnsi="宋体" w:cs="宋体"/>
        </w:rPr>
      </w:pPr>
      <w:r>
        <w:rPr>
          <w:rFonts w:hint="eastAsia" w:hAnsi="宋体" w:cs="宋体"/>
        </w:rPr>
        <w:t>工业交换机应符合</w:t>
      </w:r>
      <w:r>
        <w:rPr>
          <w:rFonts w:hint="eastAsia" w:hAnsi="宋体" w:cs="宋体"/>
          <w:lang w:val="en-US" w:eastAsia="zh-CN"/>
        </w:rPr>
        <w:t>下列规定</w:t>
      </w:r>
      <w:r>
        <w:rPr>
          <w:rFonts w:hint="eastAsia" w:hAnsi="宋体" w:cs="宋体"/>
        </w:rPr>
        <w:t>：</w:t>
      </w:r>
    </w:p>
    <w:p>
      <w:pPr>
        <w:pStyle w:val="23"/>
        <w:keepNext w:val="0"/>
        <w:keepLines w:val="0"/>
        <w:pageBreakBefore w:val="0"/>
        <w:widowControl/>
        <w:numPr>
          <w:ilvl w:val="0"/>
          <w:numId w:val="52"/>
        </w:numPr>
        <w:kinsoku/>
        <w:wordWrap/>
        <w:overflowPunct/>
        <w:topLinePunct w:val="0"/>
        <w:autoSpaceDE w:val="0"/>
        <w:autoSpaceDN w:val="0"/>
        <w:bidi w:val="0"/>
        <w:adjustRightInd/>
        <w:snapToGrid/>
        <w:ind w:left="840" w:leftChars="200" w:hanging="420" w:hangingChars="200"/>
        <w:textAlignment w:val="auto"/>
        <w:rPr>
          <w:rFonts w:hint="eastAsia" w:hAnsi="宋体" w:cs="宋体"/>
          <w:lang w:eastAsia="zh-CN"/>
        </w:rPr>
      </w:pPr>
      <w:r>
        <w:rPr>
          <w:rFonts w:hint="eastAsia" w:hAnsi="宋体" w:cs="宋体"/>
        </w:rPr>
        <w:t>应支持 EtherNet/IP,PROFINET和Modbus/TCP工业以太网协议</w:t>
      </w:r>
      <w:r>
        <w:rPr>
          <w:rFonts w:hint="eastAsia" w:hAnsi="宋体" w:cs="宋体"/>
          <w:lang w:eastAsia="zh-CN"/>
        </w:rPr>
        <w:t>；</w:t>
      </w:r>
    </w:p>
    <w:p>
      <w:pPr>
        <w:pStyle w:val="23"/>
        <w:keepNext w:val="0"/>
        <w:keepLines w:val="0"/>
        <w:pageBreakBefore w:val="0"/>
        <w:widowControl/>
        <w:numPr>
          <w:ilvl w:val="0"/>
          <w:numId w:val="52"/>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光纤口100/1000BaseSFP插槽不少于3个，可以分别连接3个不同的光缆信号提供单位，SF</w:t>
      </w:r>
      <w:r>
        <w:rPr>
          <w:rFonts w:hint="eastAsia" w:hAnsi="宋体" w:cs="宋体"/>
          <w:lang w:val="en-US" w:eastAsia="zh-CN"/>
        </w:rPr>
        <w:t>P</w:t>
      </w:r>
      <w:r>
        <w:rPr>
          <w:rFonts w:hint="eastAsia" w:hAnsi="宋体" w:cs="宋体"/>
        </w:rPr>
        <w:t>光模块采用单模、单芯同时收发数据，传输距离不低于40KM</w:t>
      </w:r>
      <w:r>
        <w:rPr>
          <w:rFonts w:hint="eastAsia" w:hAnsi="宋体" w:cs="宋体"/>
          <w:lang w:eastAsia="zh-CN"/>
        </w:rPr>
        <w:t>；</w:t>
      </w:r>
    </w:p>
    <w:p>
      <w:pPr>
        <w:pStyle w:val="23"/>
        <w:keepNext w:val="0"/>
        <w:keepLines w:val="0"/>
        <w:pageBreakBefore w:val="0"/>
        <w:widowControl/>
        <w:numPr>
          <w:ilvl w:val="0"/>
          <w:numId w:val="52"/>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RJ45口10/100/1000Base</w:t>
      </w:r>
      <w:r>
        <w:rPr>
          <w:rFonts w:hint="eastAsia" w:hAnsi="宋体" w:cs="宋体"/>
          <w:lang w:eastAsia="zh-CN"/>
        </w:rPr>
        <w:t>T</w:t>
      </w:r>
      <w:r>
        <w:rPr>
          <w:rFonts w:hint="eastAsia" w:hAnsi="宋体" w:cs="宋体"/>
        </w:rPr>
        <w:t>（X）自侦测不少于7个。</w:t>
      </w:r>
    </w:p>
    <w:p>
      <w:pPr>
        <w:pStyle w:val="83"/>
        <w:outlineLvl w:val="9"/>
        <w:rPr>
          <w:rFonts w:hint="eastAsia" w:hAnsi="宋体" w:cs="宋体"/>
        </w:rPr>
      </w:pPr>
      <w:r>
        <w:rPr>
          <w:rFonts w:hint="eastAsia" w:hAnsi="宋体" w:cs="宋体"/>
        </w:rPr>
        <w:t>防火墙</w:t>
      </w:r>
      <w:r>
        <w:rPr>
          <w:rFonts w:hint="eastAsia" w:hAnsi="宋体" w:cs="宋体"/>
          <w:lang w:eastAsia="zh-CN"/>
        </w:rPr>
        <w:t>V</w:t>
      </w:r>
      <w:r>
        <w:rPr>
          <w:rFonts w:hint="eastAsia" w:hAnsi="宋体" w:cs="宋体"/>
        </w:rPr>
        <w:t>PN应符合</w:t>
      </w:r>
      <w:r>
        <w:rPr>
          <w:rFonts w:hint="eastAsia" w:hAnsi="宋体" w:cs="宋体"/>
          <w:lang w:val="en-US" w:eastAsia="zh-CN"/>
        </w:rPr>
        <w:t>下列规定</w:t>
      </w:r>
      <w:r>
        <w:rPr>
          <w:rFonts w:hint="eastAsia" w:hAnsi="宋体" w:cs="宋体"/>
        </w:rPr>
        <w:t>：</w:t>
      </w:r>
    </w:p>
    <w:p>
      <w:pPr>
        <w:pStyle w:val="23"/>
        <w:keepNext w:val="0"/>
        <w:keepLines w:val="0"/>
        <w:pageBreakBefore w:val="0"/>
        <w:widowControl/>
        <w:numPr>
          <w:ilvl w:val="0"/>
          <w:numId w:val="53"/>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应具有4个千兆接口和2个百兆接口。各网络接口应能自定义，并能通过模块扩充的方式、增加RJ45网络接口或者光纤接口；</w:t>
      </w:r>
    </w:p>
    <w:p>
      <w:pPr>
        <w:pStyle w:val="23"/>
        <w:keepNext w:val="0"/>
        <w:keepLines w:val="0"/>
        <w:pageBreakBefore w:val="0"/>
        <w:widowControl/>
        <w:numPr>
          <w:ilvl w:val="0"/>
          <w:numId w:val="53"/>
        </w:numPr>
        <w:kinsoku/>
        <w:wordWrap/>
        <w:overflowPunct/>
        <w:topLinePunct w:val="0"/>
        <w:autoSpaceDE w:val="0"/>
        <w:autoSpaceDN w:val="0"/>
        <w:bidi w:val="0"/>
        <w:adjustRightInd/>
        <w:snapToGrid/>
        <w:ind w:left="840" w:leftChars="200" w:hanging="420" w:hangingChars="200"/>
        <w:textAlignment w:val="auto"/>
        <w:rPr>
          <w:rFonts w:hint="eastAsia" w:hAnsi="宋体" w:cs="宋体"/>
        </w:rPr>
      </w:pPr>
      <w:r>
        <w:rPr>
          <w:rFonts w:hint="eastAsia" w:hAnsi="宋体" w:cs="宋体"/>
        </w:rPr>
        <w:t>应支持IPSec协议，吞吐量应能达到5M～10M，连接地址类型支持固定IP、静态IP</w:t>
      </w:r>
      <w:r>
        <w:rPr>
          <w:rFonts w:hint="eastAsia" w:hAnsi="宋体" w:cs="宋体"/>
          <w:lang w:eastAsia="zh-CN"/>
        </w:rPr>
        <w:t>和</w:t>
      </w:r>
      <w:r>
        <w:rPr>
          <w:rFonts w:hint="eastAsia" w:hAnsi="宋体" w:cs="宋体"/>
        </w:rPr>
        <w:t>域名，并支持电信、移动</w:t>
      </w:r>
      <w:r>
        <w:rPr>
          <w:rFonts w:hint="eastAsia" w:hAnsi="宋体" w:cs="宋体"/>
          <w:lang w:eastAsia="zh-CN"/>
        </w:rPr>
        <w:t>或</w:t>
      </w:r>
      <w:r>
        <w:rPr>
          <w:rFonts w:hint="eastAsia" w:hAnsi="宋体" w:cs="宋体"/>
        </w:rPr>
        <w:t>联通3G/4G网络接入</w:t>
      </w:r>
      <w:r>
        <w:rPr>
          <w:rFonts w:hint="eastAsia" w:hAnsi="宋体" w:cs="宋体"/>
          <w:lang w:eastAsia="zh-CN"/>
        </w:rPr>
        <w:t>；</w:t>
      </w:r>
    </w:p>
    <w:p>
      <w:pPr>
        <w:pStyle w:val="23"/>
        <w:keepNext w:val="0"/>
        <w:keepLines w:val="0"/>
        <w:pageBreakBefore w:val="0"/>
        <w:widowControl/>
        <w:numPr>
          <w:ilvl w:val="0"/>
          <w:numId w:val="53"/>
        </w:numPr>
        <w:kinsoku/>
        <w:wordWrap/>
        <w:overflowPunct/>
        <w:topLinePunct w:val="0"/>
        <w:autoSpaceDE w:val="0"/>
        <w:autoSpaceDN w:val="0"/>
        <w:bidi w:val="0"/>
        <w:adjustRightInd/>
        <w:snapToGrid/>
        <w:ind w:left="840" w:leftChars="200" w:hanging="420" w:hangingChars="200"/>
        <w:textAlignment w:val="auto"/>
        <w:rPr>
          <w:rFonts w:hint="eastAsia" w:hAnsi="宋体" w:cs="宋体"/>
          <w:lang w:val="en-US" w:eastAsia="zh-CN"/>
        </w:rPr>
      </w:pPr>
      <w:r>
        <w:rPr>
          <w:rFonts w:hint="eastAsia" w:hAnsi="宋体" w:cs="宋体"/>
        </w:rPr>
        <w:t>应具备高强度的链路安全，支持多种加密算法，包括DES、3DES、M5、AES</w:t>
      </w:r>
      <w:r>
        <w:rPr>
          <w:rFonts w:hint="eastAsia" w:hAnsi="宋体" w:cs="宋体"/>
          <w:lang w:eastAsia="zh-CN"/>
        </w:rPr>
        <w:t>和</w:t>
      </w:r>
      <w:r>
        <w:rPr>
          <w:rFonts w:hint="eastAsia" w:hAnsi="宋体" w:cs="宋体"/>
        </w:rPr>
        <w:t>SHA-1，同时支持国密办SM2、SM3</w:t>
      </w:r>
      <w:r>
        <w:rPr>
          <w:rFonts w:hint="eastAsia" w:hAnsi="宋体" w:cs="宋体"/>
          <w:lang w:eastAsia="zh-CN"/>
        </w:rPr>
        <w:t>和</w:t>
      </w:r>
      <w:r>
        <w:rPr>
          <w:rFonts w:hint="eastAsia" w:hAnsi="宋体" w:cs="宋体"/>
        </w:rPr>
        <w:t>SM4加密算法；</w:t>
      </w:r>
    </w:p>
    <w:p>
      <w:pPr>
        <w:pStyle w:val="23"/>
        <w:keepNext w:val="0"/>
        <w:keepLines w:val="0"/>
        <w:pageBreakBefore w:val="0"/>
        <w:widowControl/>
        <w:numPr>
          <w:ilvl w:val="0"/>
          <w:numId w:val="53"/>
        </w:numPr>
        <w:kinsoku/>
        <w:wordWrap/>
        <w:overflowPunct/>
        <w:topLinePunct w:val="0"/>
        <w:autoSpaceDE w:val="0"/>
        <w:autoSpaceDN w:val="0"/>
        <w:bidi w:val="0"/>
        <w:adjustRightInd/>
        <w:snapToGrid/>
        <w:ind w:left="840" w:leftChars="200" w:hanging="420" w:hangingChars="200"/>
        <w:textAlignment w:val="auto"/>
        <w:rPr>
          <w:rFonts w:hint="eastAsia" w:hAnsi="宋体" w:cs="宋体"/>
          <w:lang w:val="en-US" w:eastAsia="zh-CN"/>
        </w:rPr>
      </w:pPr>
      <w:r>
        <w:rPr>
          <w:rFonts w:hint="eastAsia" w:hAnsi="宋体" w:cs="宋体"/>
        </w:rPr>
        <w:t>应能支持隧道内NAT技术。</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78" w:name="_Toc26451"/>
      <w:bookmarkStart w:id="79" w:name="_Toc11824"/>
      <w:r>
        <w:rPr>
          <w:rFonts w:hint="eastAsia" w:hAnsi="黑体" w:cs="黑体"/>
          <w:lang w:val="en-US" w:eastAsia="zh-CN"/>
        </w:rPr>
        <w:t>安装</w:t>
      </w:r>
      <w:bookmarkEnd w:id="78"/>
      <w:bookmarkEnd w:id="79"/>
    </w:p>
    <w:p>
      <w:pPr>
        <w:pStyle w:val="83"/>
        <w:outlineLvl w:val="9"/>
        <w:rPr>
          <w:rFonts w:hint="default" w:ascii="黑体" w:hAnsi="黑体" w:eastAsia="黑体" w:cs="黑体"/>
          <w:lang w:val="en-US" w:eastAsia="zh-CN"/>
        </w:rPr>
      </w:pPr>
      <w:r>
        <w:rPr>
          <w:rFonts w:hint="eastAsia" w:ascii="宋体" w:hAnsi="宋体" w:eastAsia="宋体" w:cs="宋体"/>
          <w:lang w:val="en-US" w:eastAsia="zh-CN"/>
        </w:rPr>
        <w:t>监控摄像机安装位置应完整清晰地监控显示泵房出入门及泵房内的各增压设备。安装高度不</w:t>
      </w:r>
      <w:r>
        <w:rPr>
          <w:rFonts w:hint="default" w:ascii="Times New Roman" w:hAnsi="Times New Roman" w:eastAsia="宋体" w:cs="Times New Roman"/>
          <w:lang w:val="en-US" w:eastAsia="zh-CN"/>
        </w:rPr>
        <w:t>应低</w:t>
      </w:r>
      <w:r>
        <w:rPr>
          <w:rFonts w:hint="eastAsia" w:ascii="宋体" w:hAnsi="宋体" w:eastAsia="宋体" w:cs="宋体"/>
          <w:lang w:val="en-US" w:eastAsia="zh-CN"/>
        </w:rPr>
        <w:t>于2.5m。球形摄像</w:t>
      </w:r>
      <w:r>
        <w:rPr>
          <w:rFonts w:hint="default" w:ascii="Times New Roman" w:hAnsi="Times New Roman" w:eastAsia="宋体" w:cs="Times New Roman"/>
          <w:lang w:val="en-US" w:eastAsia="zh-CN"/>
        </w:rPr>
        <w:t>机可设置不同的报警预置位，枪形摄像机的安装位置应正对水泵机组。</w:t>
      </w:r>
    </w:p>
    <w:p>
      <w:pPr>
        <w:pStyle w:val="83"/>
        <w:outlineLvl w:val="9"/>
        <w:rPr>
          <w:rFonts w:hint="default" w:ascii="黑体" w:hAnsi="黑体" w:eastAsia="黑体" w:cs="黑体"/>
          <w:lang w:val="en-US" w:eastAsia="zh-CN"/>
        </w:rPr>
      </w:pPr>
      <w:r>
        <w:rPr>
          <w:rFonts w:hint="eastAsia" w:ascii="宋体" w:hAnsi="宋体" w:eastAsia="宋体" w:cs="宋体"/>
          <w:lang w:val="en-US" w:eastAsia="zh-CN"/>
        </w:rPr>
        <w:t>在强电磁干扰环境，摄像机安装位置应与地面绝缘隔离。</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红外一体摄像头，应避免直射光源的干扰。</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红外摄像机视场内应尽量避免有全黑物体、空旷处、水等吸收红外光线的物体。</w:t>
      </w:r>
    </w:p>
    <w:p>
      <w:pPr>
        <w:pStyle w:val="122"/>
        <w:spacing w:before="312" w:after="312"/>
        <w:outlineLvl w:val="0"/>
        <w:rPr>
          <w:rFonts w:hint="default"/>
          <w:lang w:val="en-US" w:eastAsia="zh-CN"/>
        </w:rPr>
      </w:pPr>
      <w:bookmarkStart w:id="80" w:name="_Toc29795"/>
      <w:bookmarkStart w:id="81" w:name="_Toc18216"/>
      <w:r>
        <w:rPr>
          <w:rFonts w:hint="eastAsia"/>
          <w:lang w:val="en-US" w:eastAsia="zh-CN"/>
        </w:rPr>
        <w:t>减震降噪</w:t>
      </w:r>
      <w:bookmarkEnd w:id="80"/>
      <w:bookmarkEnd w:id="81"/>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82" w:name="_Toc3274"/>
      <w:r>
        <w:rPr>
          <w:rFonts w:hint="eastAsia" w:ascii="黑体" w:hAnsi="黑体" w:eastAsia="黑体" w:cs="黑体"/>
          <w:lang w:val="en-US" w:eastAsia="zh-CN"/>
        </w:rPr>
        <w:t>一般要求</w:t>
      </w:r>
      <w:bookmarkEnd w:id="82"/>
    </w:p>
    <w:p>
      <w:pPr>
        <w:pStyle w:val="83"/>
        <w:outlineLvl w:val="9"/>
        <w:rPr>
          <w:rFonts w:hint="default" w:ascii="宋体" w:hAnsi="宋体" w:eastAsia="宋体" w:cs="宋体"/>
          <w:highlight w:val="none"/>
          <w:lang w:val="en-US" w:eastAsia="zh-CN"/>
        </w:rPr>
      </w:pPr>
      <w:r>
        <w:rPr>
          <w:rFonts w:hint="eastAsia" w:ascii="宋体" w:hAnsi="宋体" w:eastAsia="宋体" w:cs="宋体"/>
          <w:kern w:val="0"/>
          <w:sz w:val="21"/>
          <w:szCs w:val="21"/>
          <w:lang w:val="en-US" w:eastAsia="zh-CN" w:bidi="ar"/>
        </w:rPr>
        <w:t>成套变频增压供水设备应配置减振降噪措</w:t>
      </w:r>
      <w:r>
        <w:rPr>
          <w:rFonts w:hint="eastAsia" w:ascii="宋体" w:hAnsi="宋体" w:eastAsia="宋体" w:cs="宋体"/>
          <w:kern w:val="0"/>
          <w:sz w:val="21"/>
          <w:szCs w:val="21"/>
          <w:highlight w:val="none"/>
          <w:lang w:val="en-US" w:eastAsia="zh-CN" w:bidi="ar"/>
        </w:rPr>
        <w:t>施，并应符合GB 50015的规定；泵房内水泵机组的运行噪声应符合GB 3096和GB 10070的规定；泵房环境噪声应符合GB 3096和GB 50118的规定。</w:t>
      </w:r>
    </w:p>
    <w:p>
      <w:pPr>
        <w:pStyle w:val="83"/>
        <w:outlineLvl w:val="9"/>
        <w:rPr>
          <w:rFonts w:hint="eastAsia" w:ascii="宋体" w:hAnsi="宋体" w:eastAsia="宋体" w:cs="宋体"/>
          <w:kern w:val="0"/>
          <w:sz w:val="21"/>
          <w:szCs w:val="21"/>
          <w:highlight w:val="none"/>
          <w:lang w:val="en-US" w:eastAsia="zh-CN" w:bidi="ar"/>
        </w:rPr>
      </w:pPr>
      <w:r>
        <w:rPr>
          <w:rFonts w:hint="eastAsia" w:ascii="Times New Roman" w:hAnsi="Times New Roman" w:eastAsia="宋体" w:cs="Times New Roman"/>
          <w:kern w:val="0"/>
          <w:sz w:val="21"/>
          <w:szCs w:val="21"/>
          <w:lang w:val="en-US" w:eastAsia="zh-CN" w:bidi="ar"/>
        </w:rPr>
        <w:t>住宅小区</w:t>
      </w:r>
      <w:r>
        <w:rPr>
          <w:rFonts w:hint="default" w:ascii="Times New Roman" w:hAnsi="Times New Roman" w:eastAsia="宋体" w:cs="Times New Roman"/>
          <w:kern w:val="0"/>
          <w:sz w:val="21"/>
          <w:szCs w:val="21"/>
          <w:lang w:val="en-US" w:eastAsia="zh-CN" w:bidi="ar"/>
        </w:rPr>
        <w:t>二次供水设施选用</w:t>
      </w:r>
      <w:r>
        <w:rPr>
          <w:rFonts w:hint="eastAsia" w:ascii="宋体" w:hAnsi="宋体" w:eastAsia="宋体" w:cs="宋体"/>
          <w:kern w:val="0"/>
          <w:sz w:val="21"/>
          <w:szCs w:val="21"/>
          <w:lang w:val="en-US" w:eastAsia="zh-CN" w:bidi="ar"/>
        </w:rPr>
        <w:t>的水泵，其运行噪声应符合</w:t>
      </w:r>
      <w:r>
        <w:rPr>
          <w:rFonts w:hint="eastAsia" w:ascii="宋体" w:hAnsi="宋体" w:eastAsia="宋体" w:cs="宋体"/>
          <w:kern w:val="0"/>
          <w:sz w:val="21"/>
          <w:szCs w:val="21"/>
          <w:highlight w:val="none"/>
          <w:lang w:val="en-US" w:eastAsia="zh-CN" w:bidi="ar"/>
        </w:rPr>
        <w:t>GB/T 29529的规定；振动应符合GB/T 29531的规定。</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ascii="黑体" w:hAnsi="黑体" w:eastAsia="黑体" w:cs="黑体"/>
          <w:lang w:val="en-US" w:eastAsia="zh-CN"/>
        </w:rPr>
      </w:pPr>
      <w:bookmarkStart w:id="83" w:name="_Toc4851"/>
      <w:r>
        <w:rPr>
          <w:rFonts w:hint="eastAsia" w:ascii="黑体" w:hAnsi="黑体" w:eastAsia="黑体" w:cs="黑体"/>
          <w:lang w:val="en-US" w:eastAsia="zh-CN"/>
        </w:rPr>
        <w:t>配置</w:t>
      </w:r>
      <w:bookmarkEnd w:id="83"/>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水泵进出水口与管道的连接应设置柔性接头。</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泵房内管道支(吊)架应为弹性支吊架；管道穿墙</w:t>
      </w:r>
      <w:r>
        <w:rPr>
          <w:rFonts w:hint="eastAsia" w:hAnsi="宋体" w:cs="宋体"/>
          <w:lang w:val="en-US" w:eastAsia="zh-CN"/>
        </w:rPr>
        <w:t>和</w:t>
      </w:r>
      <w:r>
        <w:rPr>
          <w:rFonts w:hint="eastAsia" w:ascii="宋体" w:hAnsi="宋体" w:eastAsia="宋体" w:cs="宋体"/>
          <w:lang w:val="en-US" w:eastAsia="zh-CN"/>
        </w:rPr>
        <w:t>楼板处应设置柔性套管。</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水泵与槽钢底座间应安装减振器，底座和基础间采用螺栓连接，减振器下端四个孔必须全部固定，紧固时螺栓螺帽部位必须安装有平垫片和弹簧垫片。</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泵房窗户玻璃应采用中空玻璃，墙面</w:t>
      </w:r>
      <w:r>
        <w:rPr>
          <w:rFonts w:hint="eastAsia" w:hAnsi="宋体" w:cs="宋体"/>
          <w:lang w:val="en-US" w:eastAsia="zh-CN"/>
        </w:rPr>
        <w:t>和</w:t>
      </w:r>
      <w:r>
        <w:rPr>
          <w:rFonts w:hint="eastAsia" w:ascii="宋体" w:hAnsi="宋体" w:eastAsia="宋体" w:cs="宋体"/>
          <w:lang w:val="en-US" w:eastAsia="zh-CN"/>
        </w:rPr>
        <w:t>顶面应采取隔音吸音措施</w:t>
      </w:r>
      <w:r>
        <w:rPr>
          <w:rFonts w:hint="eastAsia" w:hAnsi="宋体" w:cs="宋体"/>
          <w:lang w:val="en-US" w:eastAsia="zh-CN"/>
        </w:rPr>
        <w:t>。</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highlight w:val="none"/>
          <w:lang w:val="en-US" w:eastAsia="zh-CN"/>
        </w:rPr>
      </w:pPr>
      <w:bookmarkStart w:id="84" w:name="_Toc8503"/>
      <w:r>
        <w:rPr>
          <w:rFonts w:hint="eastAsia" w:ascii="黑体" w:hAnsi="黑体" w:eastAsia="黑体" w:cs="黑体"/>
          <w:highlight w:val="none"/>
          <w:lang w:val="en-US" w:eastAsia="zh-CN"/>
        </w:rPr>
        <w:t>安装</w:t>
      </w:r>
      <w:bookmarkEnd w:id="84"/>
    </w:p>
    <w:p>
      <w:pPr>
        <w:pStyle w:val="83"/>
        <w:outlineLvl w:val="9"/>
        <w:rPr>
          <w:rFonts w:hint="eastAsia" w:hAnsi="宋体" w:cs="宋体"/>
          <w:lang w:val="en-US" w:eastAsia="zh-CN"/>
        </w:rPr>
      </w:pPr>
      <w:r>
        <w:rPr>
          <w:rFonts w:hint="default" w:hAnsi="宋体" w:cs="宋体"/>
        </w:rPr>
        <w:t>泵房</w:t>
      </w:r>
      <w:r>
        <w:rPr>
          <w:rFonts w:hint="eastAsia" w:hAnsi="宋体" w:cs="宋体"/>
          <w:lang w:val="en-US" w:eastAsia="zh-CN"/>
        </w:rPr>
        <w:t>宜</w:t>
      </w:r>
      <w:r>
        <w:rPr>
          <w:rFonts w:hint="default" w:hAnsi="宋体" w:cs="宋体"/>
          <w:lang w:val="en-US" w:eastAsia="zh-CN"/>
        </w:rPr>
        <w:t>增设水泵减振基础，并</w:t>
      </w:r>
      <w:r>
        <w:rPr>
          <w:rFonts w:hint="eastAsia" w:hAnsi="宋体" w:cs="宋体"/>
          <w:lang w:val="en-US" w:eastAsia="zh-CN"/>
        </w:rPr>
        <w:t>应</w:t>
      </w:r>
      <w:r>
        <w:rPr>
          <w:rFonts w:hint="default" w:hAnsi="宋体" w:cs="宋体"/>
          <w:lang w:val="en-US" w:eastAsia="zh-CN"/>
        </w:rPr>
        <w:t>在水泵基础与地面之间加装隔振元件</w:t>
      </w:r>
      <w:r>
        <w:rPr>
          <w:rFonts w:hint="eastAsia" w:hAnsi="宋体" w:cs="宋体"/>
          <w:lang w:val="en-US" w:eastAsia="zh-CN"/>
        </w:rPr>
        <w:t>。</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水泵机组应加装隔声罩，隔声罩内壁</w:t>
      </w:r>
      <w:r>
        <w:rPr>
          <w:rFonts w:hint="eastAsia" w:hAnsi="宋体" w:cs="宋体"/>
          <w:lang w:val="en-US" w:eastAsia="zh-CN"/>
        </w:rPr>
        <w:t>和</w:t>
      </w:r>
      <w:r>
        <w:rPr>
          <w:rFonts w:hint="eastAsia" w:ascii="宋体" w:hAnsi="宋体" w:eastAsia="宋体" w:cs="宋体"/>
          <w:lang w:val="en-US" w:eastAsia="zh-CN"/>
        </w:rPr>
        <w:t>顶面都</w:t>
      </w:r>
      <w:r>
        <w:rPr>
          <w:rFonts w:hint="eastAsia" w:hAnsi="宋体" w:cs="宋体"/>
          <w:lang w:val="en-US" w:eastAsia="zh-CN"/>
        </w:rPr>
        <w:t>应</w:t>
      </w:r>
      <w:r>
        <w:rPr>
          <w:rFonts w:hint="eastAsia" w:ascii="宋体" w:hAnsi="宋体" w:eastAsia="宋体" w:cs="宋体"/>
          <w:lang w:val="en-US" w:eastAsia="zh-CN"/>
        </w:rPr>
        <w:t>安装吸音层</w:t>
      </w:r>
      <w:r>
        <w:rPr>
          <w:rFonts w:hint="eastAsia" w:hAnsi="宋体" w:cs="宋体"/>
          <w:lang w:val="en-US" w:eastAsia="zh-CN"/>
        </w:rPr>
        <w:t>；当</w:t>
      </w:r>
      <w:r>
        <w:rPr>
          <w:rFonts w:hint="eastAsia" w:ascii="宋体" w:hAnsi="宋体" w:eastAsia="宋体" w:cs="宋体"/>
          <w:lang w:val="en-US" w:eastAsia="zh-CN"/>
        </w:rPr>
        <w:t>水泵机组运行时的噪声频率相对较宽</w:t>
      </w:r>
      <w:r>
        <w:rPr>
          <w:rFonts w:hint="eastAsia" w:hAnsi="宋体" w:cs="宋体"/>
          <w:lang w:val="en-US" w:eastAsia="zh-CN"/>
        </w:rPr>
        <w:t>时</w:t>
      </w:r>
      <w:r>
        <w:rPr>
          <w:rFonts w:hint="eastAsia" w:ascii="宋体" w:hAnsi="宋体" w:eastAsia="宋体" w:cs="宋体"/>
          <w:lang w:val="en-US" w:eastAsia="zh-CN"/>
        </w:rPr>
        <w:t>，可在机房内壁上安装尖劈吸声体</w:t>
      </w:r>
      <w:r>
        <w:rPr>
          <w:rFonts w:hint="eastAsia" w:hAnsi="宋体" w:cs="宋体"/>
          <w:lang w:val="en-US" w:eastAsia="zh-CN"/>
        </w:rPr>
        <w:t>。</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在进排风口</w:t>
      </w:r>
      <w:r>
        <w:rPr>
          <w:rFonts w:hint="eastAsia" w:hAnsi="宋体" w:cs="宋体"/>
          <w:lang w:val="en-US" w:eastAsia="zh-CN"/>
        </w:rPr>
        <w:t>应</w:t>
      </w:r>
      <w:r>
        <w:rPr>
          <w:rFonts w:hint="eastAsia" w:ascii="宋体" w:hAnsi="宋体" w:eastAsia="宋体" w:cs="宋体"/>
          <w:lang w:val="en-US" w:eastAsia="zh-CN"/>
        </w:rPr>
        <w:t>各加装一台消声器</w:t>
      </w:r>
      <w:r>
        <w:rPr>
          <w:rFonts w:hint="eastAsia" w:hAnsi="宋体" w:cs="宋体"/>
          <w:lang w:val="en-US" w:eastAsia="zh-CN"/>
        </w:rPr>
        <w:t>。</w:t>
      </w:r>
    </w:p>
    <w:p>
      <w:pPr>
        <w:pStyle w:val="83"/>
        <w:outlineLvl w:val="9"/>
        <w:rPr>
          <w:rFonts w:hint="default" w:hAnsi="宋体" w:cs="宋体"/>
          <w:lang w:val="en-US" w:eastAsia="zh-CN"/>
        </w:rPr>
      </w:pPr>
      <w:r>
        <w:rPr>
          <w:rFonts w:hint="default" w:hAnsi="宋体" w:cs="宋体"/>
          <w:lang w:val="en-US" w:eastAsia="zh-CN"/>
        </w:rPr>
        <w:t>管道与管道连接处</w:t>
      </w:r>
      <w:r>
        <w:rPr>
          <w:rFonts w:hint="eastAsia" w:hAnsi="宋体" w:cs="宋体"/>
          <w:lang w:val="en-US" w:eastAsia="zh-CN"/>
        </w:rPr>
        <w:t>应</w:t>
      </w:r>
      <w:r>
        <w:rPr>
          <w:rFonts w:hint="default" w:hAnsi="宋体" w:cs="宋体"/>
          <w:lang w:val="en-US" w:eastAsia="zh-CN"/>
        </w:rPr>
        <w:t>装橡胶接头，架空管道</w:t>
      </w:r>
      <w:r>
        <w:rPr>
          <w:rFonts w:hint="eastAsia" w:hAnsi="宋体" w:cs="宋体"/>
          <w:lang w:val="en-US" w:eastAsia="zh-CN"/>
        </w:rPr>
        <w:t>应</w:t>
      </w:r>
      <w:r>
        <w:rPr>
          <w:rFonts w:hint="default" w:hAnsi="宋体" w:cs="宋体"/>
          <w:lang w:val="en-US" w:eastAsia="zh-CN"/>
        </w:rPr>
        <w:t>加装减振吊架，管道穿过楼层间屋顶和墙体时</w:t>
      </w:r>
      <w:r>
        <w:rPr>
          <w:rFonts w:hint="eastAsia" w:hAnsi="宋体" w:cs="宋体"/>
          <w:lang w:val="en-US" w:eastAsia="zh-CN"/>
        </w:rPr>
        <w:t>应</w:t>
      </w:r>
      <w:r>
        <w:rPr>
          <w:rFonts w:hint="default" w:hAnsi="宋体" w:cs="宋体"/>
          <w:lang w:val="en-US" w:eastAsia="zh-CN"/>
        </w:rPr>
        <w:t>加隔振垫</w:t>
      </w:r>
      <w:r>
        <w:rPr>
          <w:rFonts w:hint="eastAsia" w:hAnsi="宋体" w:cs="宋体"/>
          <w:lang w:val="en-US" w:eastAsia="zh-CN"/>
        </w:rPr>
        <w:t>，</w:t>
      </w:r>
      <w:r>
        <w:rPr>
          <w:rFonts w:hint="default" w:hAnsi="宋体" w:cs="宋体"/>
          <w:lang w:val="en-US" w:eastAsia="zh-CN"/>
        </w:rPr>
        <w:t>并</w:t>
      </w:r>
      <w:r>
        <w:rPr>
          <w:rFonts w:hint="eastAsia" w:hAnsi="宋体" w:cs="宋体"/>
          <w:lang w:val="en-US" w:eastAsia="zh-CN"/>
        </w:rPr>
        <w:t>应</w:t>
      </w:r>
      <w:r>
        <w:rPr>
          <w:rFonts w:hint="default" w:hAnsi="宋体" w:cs="宋体"/>
          <w:lang w:val="en-US" w:eastAsia="zh-CN"/>
        </w:rPr>
        <w:t>密封</w:t>
      </w:r>
      <w:r>
        <w:rPr>
          <w:rFonts w:hint="eastAsia" w:hAnsi="宋体" w:cs="宋体"/>
          <w:lang w:val="en-US" w:eastAsia="zh-CN"/>
        </w:rPr>
        <w:t>完</w:t>
      </w:r>
      <w:r>
        <w:rPr>
          <w:rFonts w:hint="default" w:hAnsi="宋体" w:cs="宋体"/>
          <w:lang w:val="en-US" w:eastAsia="zh-CN"/>
        </w:rPr>
        <w:t>好</w:t>
      </w:r>
      <w:r>
        <w:rPr>
          <w:rFonts w:hint="eastAsia" w:hAnsi="宋体" w:cs="宋体"/>
          <w:lang w:val="en-US" w:eastAsia="zh-CN"/>
        </w:rPr>
        <w:t>。</w:t>
      </w:r>
    </w:p>
    <w:p>
      <w:pPr>
        <w:pStyle w:val="83"/>
        <w:outlineLvl w:val="9"/>
        <w:rPr>
          <w:rFonts w:hint="default" w:hAnsi="宋体" w:cs="宋体"/>
          <w:lang w:val="en-US" w:eastAsia="zh-CN"/>
        </w:rPr>
      </w:pPr>
      <w:r>
        <w:rPr>
          <w:rFonts w:hint="eastAsia" w:hAnsi="宋体" w:cs="宋体"/>
          <w:lang w:val="en-US" w:eastAsia="zh-CN"/>
        </w:rPr>
        <w:t>当</w:t>
      </w:r>
      <w:r>
        <w:rPr>
          <w:rFonts w:hint="default" w:hAnsi="宋体" w:cs="宋体"/>
          <w:lang w:val="en-US" w:eastAsia="zh-CN"/>
        </w:rPr>
        <w:t>电缆穿过</w:t>
      </w:r>
      <w:r>
        <w:rPr>
          <w:rFonts w:hint="default" w:hAnsi="宋体" w:cs="宋体"/>
        </w:rPr>
        <w:t>泵房</w:t>
      </w:r>
      <w:r>
        <w:rPr>
          <w:rFonts w:hint="default" w:hAnsi="宋体" w:cs="宋体"/>
          <w:lang w:val="en-US" w:eastAsia="zh-CN"/>
        </w:rPr>
        <w:t>留有</w:t>
      </w:r>
      <w:r>
        <w:rPr>
          <w:rFonts w:hint="eastAsia" w:hAnsi="宋体" w:cs="宋体"/>
          <w:lang w:val="en-US" w:eastAsia="zh-CN"/>
        </w:rPr>
        <w:t>较</w:t>
      </w:r>
      <w:r>
        <w:rPr>
          <w:rFonts w:hint="default" w:hAnsi="宋体" w:cs="宋体"/>
          <w:lang w:val="en-US" w:eastAsia="zh-CN"/>
        </w:rPr>
        <w:t>大缝隙时，</w:t>
      </w:r>
      <w:r>
        <w:rPr>
          <w:rFonts w:hint="eastAsia" w:hAnsi="宋体" w:cs="宋体"/>
          <w:lang w:val="en-US" w:eastAsia="zh-CN"/>
        </w:rPr>
        <w:t>应</w:t>
      </w:r>
      <w:r>
        <w:rPr>
          <w:rFonts w:hint="default" w:hAnsi="宋体" w:cs="宋体"/>
          <w:lang w:val="en-US" w:eastAsia="zh-CN"/>
        </w:rPr>
        <w:t>用隔声毡进行暂时性密封，电缆改造时可拔掉后重复使用</w:t>
      </w:r>
      <w:r>
        <w:rPr>
          <w:rFonts w:hint="eastAsia" w:hAnsi="宋体" w:cs="宋体"/>
          <w:lang w:val="en-US" w:eastAsia="zh-CN"/>
        </w:rPr>
        <w:t>。</w:t>
      </w:r>
    </w:p>
    <w:p>
      <w:pPr>
        <w:pStyle w:val="83"/>
        <w:outlineLvl w:val="9"/>
        <w:rPr>
          <w:rFonts w:hint="default" w:hAnsi="宋体" w:cs="宋体"/>
          <w:lang w:val="en-US" w:eastAsia="zh-CN"/>
        </w:rPr>
      </w:pPr>
      <w:r>
        <w:rPr>
          <w:rFonts w:hint="default" w:hAnsi="宋体" w:cs="宋体"/>
        </w:rPr>
        <w:t>泵房</w:t>
      </w:r>
      <w:r>
        <w:rPr>
          <w:rFonts w:hint="default" w:hAnsi="宋体" w:cs="宋体"/>
          <w:lang w:val="en-US" w:eastAsia="zh-CN"/>
        </w:rPr>
        <w:t>房门</w:t>
      </w:r>
      <w:r>
        <w:rPr>
          <w:rFonts w:hint="eastAsia" w:hAnsi="宋体" w:cs="宋体"/>
          <w:lang w:val="en-US" w:eastAsia="zh-CN"/>
        </w:rPr>
        <w:t>应</w:t>
      </w:r>
      <w:r>
        <w:rPr>
          <w:rFonts w:hint="default" w:hAnsi="宋体" w:cs="宋体"/>
          <w:lang w:val="en-US" w:eastAsia="zh-CN"/>
        </w:rPr>
        <w:t>装</w:t>
      </w:r>
      <w:r>
        <w:rPr>
          <w:rFonts w:hint="eastAsia" w:hAnsi="宋体" w:cs="宋体"/>
          <w:lang w:val="en-US" w:eastAsia="zh-CN"/>
        </w:rPr>
        <w:t>为</w:t>
      </w:r>
      <w:r>
        <w:rPr>
          <w:rFonts w:hint="default" w:hAnsi="宋体" w:cs="宋体"/>
          <w:lang w:val="en-US" w:eastAsia="zh-CN"/>
        </w:rPr>
        <w:t>隔声门。</w:t>
      </w:r>
    </w:p>
    <w:p>
      <w:pPr>
        <w:pStyle w:val="122"/>
        <w:spacing w:before="312" w:after="312"/>
        <w:outlineLvl w:val="0"/>
        <w:rPr>
          <w:rFonts w:hint="default"/>
          <w:lang w:val="en-US" w:eastAsia="zh-CN"/>
        </w:rPr>
      </w:pPr>
      <w:bookmarkStart w:id="85" w:name="_Toc28298"/>
      <w:bookmarkStart w:id="86" w:name="_Toc25186"/>
      <w:r>
        <w:rPr>
          <w:rFonts w:hint="eastAsia"/>
          <w:lang w:val="en-US" w:eastAsia="zh-CN"/>
        </w:rPr>
        <w:t>排水</w:t>
      </w:r>
      <w:bookmarkEnd w:id="85"/>
      <w:bookmarkEnd w:id="86"/>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ascii="黑体" w:hAnsi="黑体" w:eastAsia="黑体" w:cs="黑体"/>
          <w:lang w:val="en-US" w:eastAsia="zh-CN"/>
        </w:rPr>
      </w:pPr>
      <w:bookmarkStart w:id="87" w:name="_Toc12398"/>
      <w:r>
        <w:rPr>
          <w:rFonts w:hint="eastAsia" w:ascii="黑体" w:hAnsi="黑体" w:eastAsia="黑体" w:cs="黑体"/>
          <w:lang w:val="en-US" w:eastAsia="zh-CN"/>
        </w:rPr>
        <w:t>一般要求</w:t>
      </w:r>
      <w:bookmarkEnd w:id="87"/>
    </w:p>
    <w:p>
      <w:pPr>
        <w:pStyle w:val="83"/>
        <w:outlineLvl w:val="9"/>
        <w:rPr>
          <w:rFonts w:ascii="黑体" w:hAnsi="黑体" w:eastAsia="黑体" w:cs="黑体"/>
        </w:rPr>
      </w:pPr>
      <w:r>
        <w:rPr>
          <w:rFonts w:hint="eastAsia" w:hAnsi="宋体" w:cs="宋体"/>
        </w:rPr>
        <w:t>排水系统应包含排污泵、排水沟、集水坑及其报警装置等设施。</w:t>
      </w:r>
    </w:p>
    <w:p>
      <w:pPr>
        <w:pStyle w:val="83"/>
        <w:outlineLvl w:val="9"/>
        <w:rPr>
          <w:rFonts w:hAnsi="宋体" w:cs="宋体"/>
        </w:rPr>
      </w:pPr>
      <w:r>
        <w:rPr>
          <w:rFonts w:hint="eastAsia" w:hAnsi="宋体" w:cs="宋体"/>
        </w:rPr>
        <w:t>泵房内应独立设置集水坑，盖板宜采用不锈钢格栅盖板。</w:t>
      </w:r>
    </w:p>
    <w:p>
      <w:pPr>
        <w:pStyle w:val="83"/>
        <w:outlineLvl w:val="9"/>
        <w:rPr>
          <w:rFonts w:hAnsi="宋体" w:cs="宋体"/>
        </w:rPr>
      </w:pPr>
      <w:r>
        <w:rPr>
          <w:rFonts w:hint="eastAsia" w:hAnsi="宋体" w:cs="宋体"/>
        </w:rPr>
        <w:t>泵房排污泵应具备手动</w:t>
      </w:r>
      <w:r>
        <w:rPr>
          <w:rFonts w:hint="eastAsia" w:hAnsi="宋体" w:cs="宋体"/>
          <w:lang w:eastAsia="zh-CN"/>
        </w:rPr>
        <w:t>、</w:t>
      </w:r>
      <w:r>
        <w:rPr>
          <w:rFonts w:hint="eastAsia" w:hAnsi="宋体" w:cs="宋体"/>
        </w:rPr>
        <w:t>自动</w:t>
      </w:r>
      <w:r>
        <w:rPr>
          <w:rFonts w:hint="eastAsia" w:hAnsi="宋体" w:cs="宋体"/>
          <w:lang w:val="en-US" w:eastAsia="zh-CN"/>
        </w:rPr>
        <w:t>和</w:t>
      </w:r>
      <w:r>
        <w:rPr>
          <w:rFonts w:hint="eastAsia" w:hAnsi="宋体" w:cs="宋体"/>
        </w:rPr>
        <w:t>远程控制功能</w:t>
      </w:r>
      <w:r>
        <w:rPr>
          <w:rFonts w:hint="eastAsia" w:hAnsi="宋体" w:cs="宋体"/>
          <w:lang w:eastAsia="zh-CN"/>
        </w:rPr>
        <w:t>，</w:t>
      </w:r>
      <w:r>
        <w:rPr>
          <w:rFonts w:hint="eastAsia" w:hAnsi="宋体" w:cs="宋体"/>
        </w:rPr>
        <w:t>排污泵运行状态应上传至远程监控平台。</w:t>
      </w:r>
    </w:p>
    <w:p>
      <w:pPr>
        <w:pStyle w:val="83"/>
        <w:outlineLvl w:val="9"/>
        <w:rPr>
          <w:rFonts w:hint="default" w:ascii="Times New Roman" w:hAnsi="Times New Roman" w:eastAsia="宋体" w:cs="Times New Roman"/>
          <w:lang w:val="en-US" w:eastAsia="zh-CN"/>
        </w:rPr>
      </w:pPr>
      <w:r>
        <w:rPr>
          <w:rFonts w:hint="default" w:ascii="Times New Roman" w:hAnsi="Times New Roman" w:cs="Times New Roman"/>
        </w:rPr>
        <w:t>泵房排水集水坑应设置</w:t>
      </w:r>
      <w:r>
        <w:rPr>
          <w:rFonts w:hint="eastAsia" w:ascii="Times New Roman" w:cs="Times New Roman"/>
          <w:lang w:val="en-US" w:eastAsia="zh-CN"/>
        </w:rPr>
        <w:t>积水</w:t>
      </w:r>
      <w:r>
        <w:rPr>
          <w:rFonts w:hint="default" w:ascii="Times New Roman" w:hAnsi="Times New Roman" w:cs="Times New Roman"/>
        </w:rPr>
        <w:t>高水位报警，排污泵水位控制器应带高水位检测装置及报警功能，报警信号应能触</w:t>
      </w:r>
      <w:r>
        <w:rPr>
          <w:rFonts w:hint="eastAsia" w:ascii="宋体" w:hAnsi="宋体" w:eastAsia="宋体" w:cs="宋体"/>
        </w:rPr>
        <w:t>发现场声光报警。当发出报警信号30</w:t>
      </w:r>
      <w:r>
        <w:rPr>
          <w:rFonts w:hint="eastAsia" w:hAnsi="宋体" w:cs="宋体"/>
          <w:lang w:val="en-US" w:eastAsia="zh-CN"/>
        </w:rPr>
        <w:t>s</w:t>
      </w:r>
      <w:r>
        <w:rPr>
          <w:rFonts w:hint="eastAsia" w:ascii="宋体" w:hAnsi="宋体" w:eastAsia="宋体" w:cs="宋体"/>
        </w:rPr>
        <w:t>时应能自动启动备用排污泵，当报警信号持续60</w:t>
      </w:r>
      <w:r>
        <w:rPr>
          <w:rFonts w:hint="eastAsia" w:ascii="宋体" w:hAnsi="宋体" w:eastAsia="宋体" w:cs="宋体"/>
          <w:lang w:val="en-US" w:eastAsia="zh-CN"/>
        </w:rPr>
        <w:t>s</w:t>
      </w:r>
      <w:r>
        <w:rPr>
          <w:rFonts w:hint="eastAsia" w:ascii="宋体" w:hAnsi="宋体" w:eastAsia="宋体" w:cs="宋体"/>
        </w:rPr>
        <w:t>时，应能自动关闭进水控制电动</w:t>
      </w:r>
      <w:r>
        <w:rPr>
          <w:rFonts w:hint="default" w:ascii="Times New Roman" w:hAnsi="Times New Roman" w:cs="Times New Roman"/>
        </w:rPr>
        <w:t>阀。</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Times New Roman" w:hAnsi="Times New Roman" w:cs="Times New Roman"/>
          <w:lang w:val="en-US"/>
        </w:rPr>
      </w:pPr>
      <w:bookmarkStart w:id="88" w:name="_Toc20821"/>
      <w:r>
        <w:rPr>
          <w:rFonts w:hint="eastAsia" w:ascii="黑体" w:hAnsi="黑体" w:eastAsia="黑体" w:cs="黑体"/>
          <w:lang w:val="en-US" w:eastAsia="zh-CN"/>
        </w:rPr>
        <w:t>配置</w:t>
      </w:r>
      <w:bookmarkEnd w:id="88"/>
    </w:p>
    <w:p>
      <w:pPr>
        <w:pStyle w:val="83"/>
        <w:outlineLvl w:val="9"/>
        <w:rPr>
          <w:rFonts w:hint="eastAsia" w:ascii="黑体" w:hAnsi="黑体" w:eastAsia="黑体" w:cs="黑体"/>
          <w:lang w:val="en-US" w:eastAsia="zh-CN"/>
        </w:rPr>
      </w:pPr>
      <w:r>
        <w:rPr>
          <w:rFonts w:hint="eastAsia" w:ascii="宋体" w:hAnsi="宋体" w:eastAsia="宋体" w:cs="宋体"/>
          <w:lang w:val="en-US" w:eastAsia="zh-CN"/>
        </w:rPr>
        <w:t>潜水泵应符合</w:t>
      </w:r>
      <w:r>
        <w:rPr>
          <w:rFonts w:hint="eastAsia" w:hAnsi="宋体" w:cs="宋体"/>
          <w:lang w:val="en-US" w:eastAsia="zh-CN"/>
        </w:rPr>
        <w:t>下列规定</w:t>
      </w:r>
      <w:r>
        <w:rPr>
          <w:rFonts w:hint="eastAsia" w:ascii="宋体" w:hAnsi="宋体" w:eastAsia="宋体" w:cs="宋体"/>
          <w:lang w:val="en-US" w:eastAsia="zh-CN"/>
        </w:rPr>
        <w:t>:</w:t>
      </w:r>
    </w:p>
    <w:p>
      <w:pPr>
        <w:pStyle w:val="23"/>
        <w:keepNext w:val="0"/>
        <w:keepLines w:val="0"/>
        <w:pageBreakBefore w:val="0"/>
        <w:widowControl/>
        <w:numPr>
          <w:ilvl w:val="0"/>
          <w:numId w:val="54"/>
        </w:numPr>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潜水泵应采用立式排污离心泵，并应与潜水电机直联成一个整体，潜水泵应为一用一备；</w:t>
      </w:r>
    </w:p>
    <w:p>
      <w:pPr>
        <w:pStyle w:val="23"/>
        <w:keepNext w:val="0"/>
        <w:keepLines w:val="0"/>
        <w:pageBreakBefore w:val="0"/>
        <w:widowControl/>
        <w:numPr>
          <w:ilvl w:val="0"/>
          <w:numId w:val="54"/>
        </w:numPr>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泵的流量的设计应符合GB 50015的相关规定；</w:t>
      </w:r>
    </w:p>
    <w:p>
      <w:pPr>
        <w:pStyle w:val="23"/>
        <w:keepNext w:val="0"/>
        <w:keepLines w:val="0"/>
        <w:pageBreakBefore w:val="0"/>
        <w:widowControl/>
        <w:numPr>
          <w:ilvl w:val="0"/>
          <w:numId w:val="54"/>
        </w:numPr>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每台潜水泵应成套配备各类附件、紧固件、备品备件等；</w:t>
      </w:r>
    </w:p>
    <w:p>
      <w:pPr>
        <w:pStyle w:val="23"/>
        <w:keepNext w:val="0"/>
        <w:keepLines w:val="0"/>
        <w:pageBreakBefore w:val="0"/>
        <w:widowControl/>
        <w:numPr>
          <w:ilvl w:val="0"/>
          <w:numId w:val="54"/>
        </w:numPr>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潜水泵配套 电缆长度应符合现场安装要求；</w:t>
      </w:r>
    </w:p>
    <w:p>
      <w:pPr>
        <w:pStyle w:val="23"/>
        <w:keepNext w:val="0"/>
        <w:keepLines w:val="0"/>
        <w:pageBreakBefore w:val="0"/>
        <w:widowControl/>
        <w:numPr>
          <w:ilvl w:val="0"/>
          <w:numId w:val="54"/>
        </w:numPr>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潜水泵宜配有自动耦合装置、不锈钢起吊环及吊链；</w:t>
      </w:r>
    </w:p>
    <w:p>
      <w:pPr>
        <w:pStyle w:val="23"/>
        <w:keepNext w:val="0"/>
        <w:keepLines w:val="0"/>
        <w:pageBreakBefore w:val="0"/>
        <w:widowControl/>
        <w:numPr>
          <w:ilvl w:val="0"/>
          <w:numId w:val="54"/>
        </w:numPr>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潜水泵应能在2根平行导杆引导下从泵房集水池顶部自由滑动至水泵排水连接座。</w:t>
      </w:r>
    </w:p>
    <w:p>
      <w:pPr>
        <w:pStyle w:val="83"/>
        <w:outlineLvl w:val="9"/>
        <w:rPr>
          <w:rFonts w:hint="default" w:ascii="黑体" w:hAnsi="黑体" w:eastAsia="黑体" w:cs="黑体"/>
          <w:lang w:val="en-US" w:eastAsia="zh-CN"/>
        </w:rPr>
      </w:pPr>
      <w:r>
        <w:rPr>
          <w:rFonts w:hint="default" w:ascii="Times New Roman" w:hAnsi="Times New Roman" w:eastAsia="宋体" w:cs="Times New Roman"/>
          <w:lang w:val="en-US" w:eastAsia="zh-CN"/>
        </w:rPr>
        <w:t>电机额定电</w:t>
      </w:r>
      <w:r>
        <w:rPr>
          <w:rFonts w:hint="eastAsia" w:ascii="宋体" w:hAnsi="宋体" w:eastAsia="宋体" w:cs="宋体"/>
          <w:lang w:val="en-US" w:eastAsia="zh-CN"/>
        </w:rPr>
        <w:t>压应为380V，频率应为50Hz；防护等级应为IP68。</w:t>
      </w:r>
    </w:p>
    <w:p>
      <w:pPr>
        <w:pStyle w:val="83"/>
        <w:outlineLvl w:val="9"/>
        <w:rPr>
          <w:rFonts w:hint="default" w:ascii="黑体" w:hAnsi="黑体" w:eastAsia="黑体" w:cs="黑体"/>
          <w:lang w:val="en-US" w:eastAsia="zh-CN"/>
        </w:rPr>
      </w:pPr>
      <w:r>
        <w:rPr>
          <w:rFonts w:hint="default" w:ascii="Times New Roman" w:hAnsi="Times New Roman" w:eastAsia="宋体" w:cs="Times New Roman"/>
          <w:lang w:val="en-US" w:eastAsia="zh-CN"/>
        </w:rPr>
        <w:t>出水管应设止回阀，止回阀阀芯应采</w:t>
      </w:r>
      <w:r>
        <w:rPr>
          <w:rFonts w:hint="eastAsia" w:ascii="宋体" w:hAnsi="宋体" w:eastAsia="宋体" w:cs="宋体"/>
          <w:lang w:val="en-US" w:eastAsia="zh-CN"/>
        </w:rPr>
        <w:t>用S30408不</w:t>
      </w:r>
      <w:r>
        <w:rPr>
          <w:rFonts w:hint="default" w:ascii="Times New Roman" w:hAnsi="Times New Roman" w:eastAsia="宋体" w:cs="Times New Roman"/>
          <w:lang w:val="en-US" w:eastAsia="zh-CN"/>
        </w:rPr>
        <w:t>锈钢及以上的材质。.</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控制系统应符合下列</w:t>
      </w:r>
      <w:r>
        <w:rPr>
          <w:rFonts w:hint="eastAsia" w:hAnsi="宋体" w:cs="宋体"/>
          <w:lang w:val="en-US" w:eastAsia="zh-CN"/>
        </w:rPr>
        <w:t>规定</w:t>
      </w:r>
      <w:r>
        <w:rPr>
          <w:rFonts w:hint="eastAsia" w:ascii="宋体" w:hAnsi="宋体" w:eastAsia="宋体" w:cs="宋体"/>
          <w:lang w:val="en-US" w:eastAsia="zh-CN"/>
        </w:rPr>
        <w:t>:</w:t>
      </w:r>
    </w:p>
    <w:p>
      <w:pPr>
        <w:pStyle w:val="23"/>
        <w:keepNext w:val="0"/>
        <w:keepLines w:val="0"/>
        <w:pageBreakBefore w:val="0"/>
        <w:widowControl/>
        <w:numPr>
          <w:ilvl w:val="0"/>
          <w:numId w:val="5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控制柜和控制箱体应采用厚度为1.5</w:t>
      </w:r>
      <w:r>
        <w:rPr>
          <w:rFonts w:hint="eastAsia" w:ascii="宋体" w:hAnsi="宋体" w:eastAsia="宋体" w:cs="宋体"/>
          <w:highlight w:val="none"/>
          <w:lang w:val="en-US" w:eastAsia="zh-CN"/>
        </w:rPr>
        <w:t>mm</w:t>
      </w:r>
      <w:r>
        <w:rPr>
          <w:rFonts w:hint="eastAsia" w:ascii="宋体" w:hAnsi="宋体" w:eastAsia="宋体" w:cs="宋体"/>
          <w:lang w:val="en-US" w:eastAsia="zh-CN"/>
        </w:rPr>
        <w:t>以上钢板制作，外观尺寸不应小于400</w:t>
      </w:r>
      <w:r>
        <w:rPr>
          <w:rFonts w:hint="eastAsia" w:ascii="宋体" w:hAnsi="宋体" w:eastAsia="宋体" w:cs="宋体"/>
          <w:highlight w:val="none"/>
          <w:lang w:val="en-US" w:eastAsia="zh-CN"/>
        </w:rPr>
        <w:t>mm</w:t>
      </w:r>
      <w:r>
        <w:rPr>
          <w:rFonts w:hint="eastAsia" w:ascii="宋体" w:hAnsi="宋体" w:eastAsia="宋体" w:cs="宋体"/>
          <w:lang w:val="en-US" w:eastAsia="zh-CN"/>
        </w:rPr>
        <w:t>×200</w:t>
      </w:r>
      <w:r>
        <w:rPr>
          <w:rFonts w:hint="eastAsia" w:ascii="宋体" w:hAnsi="宋体" w:eastAsia="宋体" w:cs="宋体"/>
          <w:highlight w:val="none"/>
          <w:lang w:val="en-US" w:eastAsia="zh-CN"/>
        </w:rPr>
        <w:t>mm</w:t>
      </w:r>
      <w:r>
        <w:rPr>
          <w:rFonts w:hint="eastAsia" w:ascii="宋体" w:hAnsi="宋体" w:eastAsia="宋体" w:cs="宋体"/>
          <w:lang w:val="en-US" w:eastAsia="zh-CN"/>
        </w:rPr>
        <w:t>×500</w:t>
      </w:r>
      <w:r>
        <w:rPr>
          <w:rFonts w:hint="eastAsia" w:ascii="宋体" w:hAnsi="宋体" w:eastAsia="宋体" w:cs="宋体"/>
          <w:highlight w:val="none"/>
          <w:lang w:val="en-US" w:eastAsia="zh-CN"/>
        </w:rPr>
        <w:t>mm</w:t>
      </w:r>
      <w:r>
        <w:rPr>
          <w:rFonts w:hint="eastAsia" w:ascii="宋体" w:hAnsi="宋体" w:eastAsia="宋体" w:cs="宋体"/>
          <w:lang w:val="en-US" w:eastAsia="zh-CN"/>
        </w:rPr>
        <w:t>，柜和箱颜色宜为驼灰色，挂墙安装；</w:t>
      </w:r>
    </w:p>
    <w:p>
      <w:pPr>
        <w:pStyle w:val="23"/>
        <w:keepNext w:val="0"/>
        <w:keepLines w:val="0"/>
        <w:pageBreakBefore w:val="0"/>
        <w:widowControl/>
        <w:numPr>
          <w:ilvl w:val="0"/>
          <w:numId w:val="5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水位控制器宜采用S30408不锈钢浮球水位开关，外加有防污物的S30408不锈钢保护套管；</w:t>
      </w:r>
    </w:p>
    <w:p>
      <w:pPr>
        <w:pStyle w:val="23"/>
        <w:keepNext w:val="0"/>
        <w:keepLines w:val="0"/>
        <w:pageBreakBefore w:val="0"/>
        <w:widowControl/>
        <w:numPr>
          <w:ilvl w:val="0"/>
          <w:numId w:val="5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应能实现潜水泵自动交替运行，保证各潜水泵运行时间相同；</w:t>
      </w:r>
    </w:p>
    <w:p>
      <w:pPr>
        <w:pStyle w:val="23"/>
        <w:keepNext w:val="0"/>
        <w:keepLines w:val="0"/>
        <w:pageBreakBefore w:val="0"/>
        <w:widowControl/>
        <w:numPr>
          <w:ilvl w:val="0"/>
          <w:numId w:val="5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应具有手动操作功能，允许对单个潜水泵进行调试；</w:t>
      </w:r>
    </w:p>
    <w:p>
      <w:pPr>
        <w:pStyle w:val="23"/>
        <w:keepNext w:val="0"/>
        <w:keepLines w:val="0"/>
        <w:pageBreakBefore w:val="0"/>
        <w:widowControl/>
        <w:numPr>
          <w:ilvl w:val="0"/>
          <w:numId w:val="55"/>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lang w:val="en-US" w:eastAsia="zh-CN"/>
        </w:rPr>
      </w:pPr>
      <w:r>
        <w:rPr>
          <w:rFonts w:hint="eastAsia" w:ascii="宋体" w:hAnsi="宋体" w:eastAsia="宋体" w:cs="宋体"/>
          <w:lang w:val="en-US" w:eastAsia="zh-CN"/>
        </w:rPr>
        <w:t>超警戒水位时应能实现备用泵并联投入运行。</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Times New Roman" w:hAnsi="Times New Roman" w:cs="Times New Roman"/>
          <w:highlight w:val="none"/>
          <w:lang w:val="en-US"/>
        </w:rPr>
      </w:pPr>
      <w:bookmarkStart w:id="89" w:name="_Toc20076"/>
      <w:r>
        <w:rPr>
          <w:rFonts w:hint="eastAsia" w:ascii="黑体" w:hAnsi="黑体" w:eastAsia="黑体" w:cs="黑体"/>
          <w:highlight w:val="none"/>
          <w:lang w:val="en-US" w:eastAsia="zh-CN"/>
        </w:rPr>
        <w:t>安装</w:t>
      </w:r>
      <w:bookmarkEnd w:id="89"/>
    </w:p>
    <w:p>
      <w:pPr>
        <w:pStyle w:val="83"/>
        <w:outlineLvl w:val="9"/>
        <w:rPr>
          <w:rFonts w:hint="default" w:ascii="黑体" w:hAnsi="黑体" w:eastAsia="黑体" w:cs="黑体"/>
          <w:lang w:val="en-US" w:eastAsia="zh-CN"/>
        </w:rPr>
      </w:pPr>
      <w:r>
        <w:rPr>
          <w:rFonts w:hint="eastAsia" w:ascii="宋体" w:hAnsi="宋体" w:eastAsia="宋体" w:cs="宋体"/>
          <w:lang w:val="en-US" w:eastAsia="zh-CN"/>
        </w:rPr>
        <w:t>排水管路敷设时，在巷道的拐弯、车场等处需要拐弯处理时，应用同型号的管路加工弯头、龙门架等进行过渡连接，严禁使用软管进行连接，严禁使用规格小于水泵出口的管路与主管路连接。</w:t>
      </w:r>
    </w:p>
    <w:p>
      <w:pPr>
        <w:pStyle w:val="83"/>
        <w:outlineLvl w:val="9"/>
        <w:rPr>
          <w:rFonts w:hint="eastAsia" w:ascii="宋体" w:hAnsi="宋体" w:eastAsia="宋体" w:cs="宋体"/>
          <w:lang w:val="en-US" w:eastAsia="zh-CN"/>
        </w:rPr>
      </w:pPr>
      <w:r>
        <w:rPr>
          <w:rFonts w:hint="eastAsia" w:ascii="宋体" w:hAnsi="宋体" w:eastAsia="宋体" w:cs="宋体"/>
          <w:lang w:val="en-US" w:eastAsia="zh-CN"/>
        </w:rPr>
        <w:t>管路敷设时在巷道的低洼应处设置三通和放淤阀。</w:t>
      </w:r>
    </w:p>
    <w:p>
      <w:pPr>
        <w:pStyle w:val="83"/>
        <w:outlineLvl w:val="9"/>
        <w:rPr>
          <w:rFonts w:hint="eastAsia" w:hAnsi="宋体" w:cs="宋体"/>
          <w:lang w:val="en-US" w:eastAsia="zh-CN"/>
        </w:rPr>
      </w:pPr>
      <w:r>
        <w:rPr>
          <w:rFonts w:hint="eastAsia" w:hAnsi="宋体" w:cs="宋体"/>
        </w:rPr>
        <w:t>进出口蝶阀宜先进行安装，蝶阀安装前应</w:t>
      </w:r>
      <w:r>
        <w:rPr>
          <w:rFonts w:hint="eastAsia" w:hAnsi="宋体" w:cs="宋体"/>
          <w:lang w:val="en-US" w:eastAsia="zh-CN"/>
        </w:rPr>
        <w:t>进行</w:t>
      </w:r>
      <w:r>
        <w:rPr>
          <w:rFonts w:hint="eastAsia" w:hAnsi="宋体" w:cs="宋体"/>
        </w:rPr>
        <w:t>动作试验和严密性试验</w:t>
      </w:r>
      <w:r>
        <w:rPr>
          <w:rFonts w:hint="eastAsia" w:hAnsi="宋体" w:cs="宋体"/>
          <w:lang w:eastAsia="zh-CN"/>
        </w:rPr>
        <w:t>。</w:t>
      </w:r>
    </w:p>
    <w:p>
      <w:pPr>
        <w:pStyle w:val="83"/>
        <w:outlineLvl w:val="9"/>
        <w:rPr>
          <w:rFonts w:hint="eastAsia" w:hAnsi="宋体" w:cs="宋体"/>
        </w:rPr>
      </w:pPr>
      <w:r>
        <w:rPr>
          <w:rFonts w:hint="eastAsia" w:hAnsi="宋体" w:cs="宋体"/>
        </w:rPr>
        <w:t>所有泵坑的入口处</w:t>
      </w:r>
      <w:r>
        <w:rPr>
          <w:rFonts w:hint="eastAsia" w:hAnsi="宋体" w:cs="宋体"/>
          <w:lang w:val="en-US" w:eastAsia="zh-CN"/>
        </w:rPr>
        <w:t>应</w:t>
      </w:r>
      <w:r>
        <w:rPr>
          <w:rFonts w:hint="eastAsia" w:hAnsi="宋体" w:cs="宋体"/>
        </w:rPr>
        <w:t>开挖沉淀池</w:t>
      </w:r>
      <w:r>
        <w:rPr>
          <w:rFonts w:hint="eastAsia" w:hAnsi="宋体" w:cs="宋体"/>
          <w:lang w:eastAsia="zh-CN"/>
        </w:rPr>
        <w:t>，</w:t>
      </w:r>
      <w:r>
        <w:rPr>
          <w:rFonts w:hint="eastAsia" w:hAnsi="宋体" w:cs="宋体"/>
        </w:rPr>
        <w:t>并</w:t>
      </w:r>
      <w:r>
        <w:rPr>
          <w:rFonts w:hint="eastAsia" w:hAnsi="宋体" w:cs="宋体"/>
          <w:lang w:val="en-US" w:eastAsia="zh-CN"/>
        </w:rPr>
        <w:t>应</w:t>
      </w:r>
      <w:r>
        <w:rPr>
          <w:rFonts w:hint="eastAsia" w:hAnsi="宋体" w:cs="宋体"/>
        </w:rPr>
        <w:t>增设过滤网。</w:t>
      </w:r>
    </w:p>
    <w:p>
      <w:pPr>
        <w:pStyle w:val="83"/>
        <w:outlineLvl w:val="9"/>
        <w:rPr>
          <w:rFonts w:hint="eastAsia" w:hAnsi="宋体" w:cs="宋体"/>
        </w:rPr>
      </w:pPr>
      <w:r>
        <w:rPr>
          <w:rFonts w:hint="eastAsia" w:hAnsi="宋体" w:cs="宋体"/>
        </w:rPr>
        <w:t>各排水点的电气开关安装高</w:t>
      </w:r>
      <w:r>
        <w:rPr>
          <w:rFonts w:hint="eastAsia" w:hAnsi="宋体" w:cs="宋体"/>
          <w:lang w:val="en-US" w:eastAsia="zh-CN"/>
        </w:rPr>
        <w:t>度</w:t>
      </w:r>
      <w:r>
        <w:rPr>
          <w:rFonts w:hint="eastAsia" w:hAnsi="宋体" w:cs="宋体"/>
        </w:rPr>
        <w:t>距巷道底板不</w:t>
      </w:r>
      <w:r>
        <w:rPr>
          <w:rFonts w:hint="eastAsia" w:hAnsi="宋体" w:cs="宋体"/>
          <w:lang w:val="en-US" w:eastAsia="zh-CN"/>
        </w:rPr>
        <w:t>应</w:t>
      </w:r>
      <w:r>
        <w:rPr>
          <w:rFonts w:hint="eastAsia" w:hAnsi="宋体" w:cs="宋体"/>
        </w:rPr>
        <w:t>小于1m。</w:t>
      </w:r>
    </w:p>
    <w:p>
      <w:pPr>
        <w:pStyle w:val="83"/>
        <w:outlineLvl w:val="9"/>
        <w:rPr>
          <w:rFonts w:hint="eastAsia" w:ascii="宋体" w:hAnsi="宋体" w:eastAsia="宋体" w:cs="宋体"/>
          <w:lang w:val="en-US" w:eastAsia="zh-CN"/>
        </w:rPr>
      </w:pPr>
      <w:r>
        <w:rPr>
          <w:rFonts w:hint="eastAsia" w:hAnsi="宋体" w:cs="宋体"/>
        </w:rPr>
        <w:t>各排水点</w:t>
      </w:r>
      <w:r>
        <w:rPr>
          <w:rFonts w:hint="eastAsia" w:hAnsi="宋体" w:cs="宋体"/>
          <w:lang w:val="en-US" w:eastAsia="zh-CN"/>
        </w:rPr>
        <w:t>应</w:t>
      </w:r>
      <w:r>
        <w:rPr>
          <w:rFonts w:hint="eastAsia" w:hAnsi="宋体" w:cs="宋体"/>
        </w:rPr>
        <w:t>安装照明灯，轨道巷内的排水点</w:t>
      </w:r>
      <w:r>
        <w:rPr>
          <w:rFonts w:hint="eastAsia" w:hAnsi="宋体" w:cs="宋体"/>
          <w:lang w:val="en-US" w:eastAsia="zh-CN"/>
        </w:rPr>
        <w:t>应</w:t>
      </w:r>
      <w:r>
        <w:rPr>
          <w:rFonts w:hint="eastAsia" w:hAnsi="宋体" w:cs="宋体"/>
        </w:rPr>
        <w:t>同时安装警示红灯。</w:t>
      </w:r>
    </w:p>
    <w:p>
      <w:pPr>
        <w:pStyle w:val="122"/>
        <w:spacing w:before="312" w:after="312"/>
        <w:outlineLvl w:val="0"/>
        <w:rPr>
          <w:rFonts w:hint="default"/>
          <w:lang w:val="en-US" w:eastAsia="zh-CN"/>
        </w:rPr>
      </w:pPr>
      <w:bookmarkStart w:id="90" w:name="_Toc22342"/>
      <w:bookmarkStart w:id="91" w:name="_Toc29935"/>
      <w:r>
        <w:rPr>
          <w:rFonts w:hint="eastAsia"/>
          <w:lang w:val="en-US" w:eastAsia="zh-CN"/>
        </w:rPr>
        <w:t>调试与验收</w:t>
      </w:r>
      <w:bookmarkEnd w:id="90"/>
      <w:bookmarkEnd w:id="91"/>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ascii="黑体" w:hAnsi="黑体" w:eastAsia="黑体" w:cs="黑体"/>
          <w:lang w:val="en-US" w:eastAsia="zh-CN"/>
        </w:rPr>
      </w:pPr>
      <w:bookmarkStart w:id="92" w:name="_Toc12415"/>
      <w:bookmarkStart w:id="93" w:name="_Toc9711"/>
      <w:r>
        <w:rPr>
          <w:rFonts w:hint="eastAsia" w:ascii="黑体" w:hAnsi="黑体" w:eastAsia="黑体" w:cs="黑体"/>
          <w:lang w:val="en-US" w:eastAsia="zh-CN"/>
        </w:rPr>
        <w:t>调试</w:t>
      </w:r>
      <w:bookmarkEnd w:id="92"/>
    </w:p>
    <w:p>
      <w:pPr>
        <w:pStyle w:val="83"/>
        <w:outlineLvl w:val="9"/>
        <w:rPr>
          <w:rFonts w:ascii="黑体" w:hAnsi="黑体" w:eastAsia="黑体" w:cs="黑体"/>
          <w:highlight w:val="none"/>
        </w:rPr>
      </w:pPr>
      <w:r>
        <w:rPr>
          <w:rFonts w:ascii="Times New Roman"/>
          <w:highlight w:val="none"/>
        </w:rPr>
        <w:t>管道安装完成后应分别对室外管网以及室内立管、连接管进行水压试验。属于建筑红线外的供水管道</w:t>
      </w:r>
      <w:r>
        <w:rPr>
          <w:rFonts w:hint="eastAsia" w:ascii="宋体" w:hAnsi="宋体" w:eastAsia="宋体" w:cs="宋体"/>
          <w:highlight w:val="none"/>
          <w:lang w:val="en-US" w:eastAsia="zh-CN"/>
        </w:rPr>
        <w:t>应符合</w:t>
      </w:r>
      <w:r>
        <w:rPr>
          <w:rFonts w:hint="eastAsia" w:ascii="宋体" w:hAnsi="宋体" w:eastAsia="宋体" w:cs="宋体"/>
          <w:highlight w:val="none"/>
        </w:rPr>
        <w:t>GB 50268</w:t>
      </w:r>
      <w:r>
        <w:rPr>
          <w:rFonts w:hint="eastAsia" w:ascii="宋体" w:hAnsi="宋体" w:eastAsia="宋体" w:cs="宋体"/>
          <w:highlight w:val="none"/>
          <w:lang w:val="en-US" w:eastAsia="zh-CN"/>
        </w:rPr>
        <w:t>规定；</w:t>
      </w:r>
      <w:r>
        <w:rPr>
          <w:rFonts w:hint="eastAsia" w:ascii="宋体" w:hAnsi="宋体" w:eastAsia="宋体" w:cs="宋体"/>
          <w:highlight w:val="none"/>
        </w:rPr>
        <w:t>属</w:t>
      </w:r>
      <w:r>
        <w:rPr>
          <w:rFonts w:ascii="Times New Roman"/>
          <w:highlight w:val="none"/>
        </w:rPr>
        <w:t>于建筑红线内的供水管道</w:t>
      </w:r>
      <w:r>
        <w:rPr>
          <w:rFonts w:hint="eastAsia" w:ascii="宋体" w:hAnsi="宋体" w:eastAsia="宋体" w:cs="宋体"/>
          <w:highlight w:val="none"/>
          <w:lang w:val="en-US" w:eastAsia="zh-CN"/>
        </w:rPr>
        <w:t>应符合</w:t>
      </w:r>
      <w:r>
        <w:rPr>
          <w:rFonts w:hint="eastAsia" w:ascii="宋体" w:hAnsi="宋体" w:eastAsia="宋体" w:cs="宋体"/>
          <w:highlight w:val="none"/>
        </w:rPr>
        <w:t>GB 50242</w:t>
      </w:r>
      <w:r>
        <w:rPr>
          <w:rFonts w:hint="eastAsia" w:ascii="宋体" w:hAnsi="宋体" w:eastAsia="宋体" w:cs="宋体"/>
          <w:highlight w:val="none"/>
          <w:lang w:val="en-US" w:eastAsia="zh-CN"/>
        </w:rPr>
        <w:t>规</w:t>
      </w:r>
      <w:r>
        <w:rPr>
          <w:rFonts w:hint="eastAsia" w:ascii="Times New Roman"/>
          <w:highlight w:val="none"/>
          <w:lang w:val="en-US" w:eastAsia="zh-CN"/>
        </w:rPr>
        <w:t>定</w:t>
      </w:r>
      <w:r>
        <w:rPr>
          <w:rFonts w:ascii="Times New Roman"/>
          <w:highlight w:val="none"/>
        </w:rPr>
        <w:t>。水压试验</w:t>
      </w:r>
      <w:r>
        <w:rPr>
          <w:rFonts w:hint="eastAsia" w:ascii="Times New Roman"/>
          <w:highlight w:val="none"/>
          <w:lang w:val="en-US" w:eastAsia="zh-CN"/>
        </w:rPr>
        <w:t>应</w:t>
      </w:r>
      <w:r>
        <w:rPr>
          <w:rFonts w:ascii="Times New Roman"/>
          <w:highlight w:val="none"/>
        </w:rPr>
        <w:t>符合设计要求，不</w:t>
      </w:r>
      <w:r>
        <w:rPr>
          <w:rFonts w:hint="eastAsia" w:ascii="Times New Roman"/>
          <w:highlight w:val="none"/>
          <w:lang w:val="en-US" w:eastAsia="zh-CN"/>
        </w:rPr>
        <w:t>应</w:t>
      </w:r>
      <w:r>
        <w:rPr>
          <w:rFonts w:ascii="Times New Roman"/>
          <w:highlight w:val="none"/>
        </w:rPr>
        <w:t>用气压试验代替水压试验。</w:t>
      </w:r>
    </w:p>
    <w:p>
      <w:pPr>
        <w:pStyle w:val="83"/>
        <w:outlineLvl w:val="9"/>
        <w:rPr>
          <w:rFonts w:ascii="黑体" w:hAnsi="黑体" w:eastAsia="黑体" w:cs="黑体"/>
        </w:rPr>
      </w:pPr>
      <w:r>
        <w:rPr>
          <w:rFonts w:ascii="Times New Roman"/>
        </w:rPr>
        <w:t>试压管段两端应设置压力表，试验压力</w:t>
      </w:r>
      <w:r>
        <w:rPr>
          <w:rFonts w:hint="eastAsia" w:ascii="宋体" w:hAnsi="宋体" w:eastAsia="宋体" w:cs="宋体"/>
        </w:rPr>
        <w:t>应按GB 50268和GB 50242及相应管</w:t>
      </w:r>
      <w:r>
        <w:rPr>
          <w:rFonts w:ascii="Times New Roman"/>
        </w:rPr>
        <w:t>材技术规程的要求执行。</w:t>
      </w:r>
    </w:p>
    <w:p>
      <w:pPr>
        <w:pStyle w:val="83"/>
        <w:outlineLvl w:val="9"/>
        <w:rPr>
          <w:rFonts w:hint="eastAsia" w:ascii="黑体" w:hAnsi="黑体" w:eastAsia="宋体" w:cs="黑体"/>
          <w:lang w:eastAsia="zh-CN"/>
        </w:rPr>
      </w:pPr>
      <w:r>
        <w:rPr>
          <w:rFonts w:ascii="Times New Roman"/>
        </w:rPr>
        <w:t>建筑红线外的供水管道试压时，金属管材试压管段长度不</w:t>
      </w:r>
      <w:r>
        <w:rPr>
          <w:rFonts w:hint="eastAsia" w:ascii="宋体" w:hAnsi="宋体" w:eastAsia="宋体" w:cs="宋体"/>
        </w:rPr>
        <w:t>宜超过1.0km；非金属管材试压管段长度不宜超过0.5km。建筑红线内的供水管道试压范围按室外、室内</w:t>
      </w:r>
      <w:r>
        <w:rPr>
          <w:rFonts w:ascii="Times New Roman"/>
        </w:rPr>
        <w:t>分别进行</w:t>
      </w:r>
      <w:r>
        <w:rPr>
          <w:rFonts w:hint="eastAsia" w:ascii="Times New Roman"/>
          <w:lang w:eastAsia="zh-CN"/>
        </w:rPr>
        <w:t>，</w:t>
      </w:r>
      <w:r>
        <w:rPr>
          <w:rFonts w:ascii="Times New Roman"/>
        </w:rPr>
        <w:t>室内供水管道应根据分区分系统情况分别进行管道试压</w:t>
      </w:r>
      <w:r>
        <w:rPr>
          <w:rFonts w:hint="eastAsia" w:ascii="Times New Roman"/>
          <w:lang w:eastAsia="zh-CN"/>
        </w:rPr>
        <w:t>。</w:t>
      </w:r>
    </w:p>
    <w:p>
      <w:pPr>
        <w:pStyle w:val="83"/>
        <w:outlineLvl w:val="9"/>
        <w:rPr>
          <w:rFonts w:hAnsi="宋体" w:cs="宋体"/>
        </w:rPr>
      </w:pPr>
      <w:r>
        <w:rPr>
          <w:rFonts w:hint="eastAsia" w:hAnsi="宋体" w:cs="宋体"/>
        </w:rPr>
        <w:t>建筑红线外的供水管道试压前应编制试压设计方案，应符合下列</w:t>
      </w:r>
      <w:r>
        <w:rPr>
          <w:rFonts w:hint="eastAsia" w:hAnsi="宋体" w:cs="宋体"/>
          <w:lang w:val="en-US" w:eastAsia="zh-CN"/>
        </w:rPr>
        <w:t>规定</w:t>
      </w:r>
      <w:r>
        <w:rPr>
          <w:rFonts w:hint="eastAsia" w:hAnsi="宋体" w:cs="宋体"/>
        </w:rPr>
        <w:t>:</w:t>
      </w:r>
    </w:p>
    <w:p>
      <w:pPr>
        <w:pStyle w:val="23"/>
        <w:keepNext w:val="0"/>
        <w:keepLines w:val="0"/>
        <w:pageBreakBefore w:val="0"/>
        <w:widowControl/>
        <w:numPr>
          <w:ilvl w:val="0"/>
          <w:numId w:val="56"/>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管端后背堵板及支墩设计；</w:t>
      </w:r>
    </w:p>
    <w:p>
      <w:pPr>
        <w:pStyle w:val="23"/>
        <w:keepNext w:val="0"/>
        <w:keepLines w:val="0"/>
        <w:pageBreakBefore w:val="0"/>
        <w:widowControl/>
        <w:numPr>
          <w:ilvl w:val="0"/>
          <w:numId w:val="56"/>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进水管路、排气管管路及排气孔设计；</w:t>
      </w:r>
    </w:p>
    <w:p>
      <w:pPr>
        <w:pStyle w:val="23"/>
        <w:keepNext w:val="0"/>
        <w:keepLines w:val="0"/>
        <w:pageBreakBefore w:val="0"/>
        <w:widowControl/>
        <w:numPr>
          <w:ilvl w:val="0"/>
          <w:numId w:val="56"/>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加压设备及压力表选用；</w:t>
      </w:r>
    </w:p>
    <w:p>
      <w:pPr>
        <w:pStyle w:val="23"/>
        <w:keepNext w:val="0"/>
        <w:keepLines w:val="0"/>
        <w:pageBreakBefore w:val="0"/>
        <w:widowControl/>
        <w:numPr>
          <w:ilvl w:val="0"/>
          <w:numId w:val="56"/>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排水疏导管路设计及布置。</w:t>
      </w:r>
    </w:p>
    <w:p>
      <w:pPr>
        <w:pStyle w:val="83"/>
        <w:outlineLvl w:val="9"/>
        <w:rPr>
          <w:rFonts w:hAnsi="宋体" w:cs="宋体"/>
        </w:rPr>
      </w:pPr>
      <w:r>
        <w:rPr>
          <w:rFonts w:hint="eastAsia" w:hAnsi="宋体" w:cs="宋体"/>
        </w:rPr>
        <w:t>进行建筑红线外的供水管道试压应符合下列</w:t>
      </w:r>
      <w:r>
        <w:rPr>
          <w:rFonts w:hint="eastAsia" w:hAnsi="宋体" w:cs="宋体"/>
          <w:lang w:val="en-US" w:eastAsia="zh-CN"/>
        </w:rPr>
        <w:t>规定</w:t>
      </w:r>
      <w:r>
        <w:rPr>
          <w:rFonts w:hint="eastAsia" w:hAnsi="宋体" w:cs="宋体"/>
        </w:rPr>
        <w:t>:</w:t>
      </w:r>
    </w:p>
    <w:p>
      <w:pPr>
        <w:pStyle w:val="23"/>
        <w:keepNext w:val="0"/>
        <w:keepLines w:val="0"/>
        <w:pageBreakBefore w:val="0"/>
        <w:widowControl/>
        <w:numPr>
          <w:ilvl w:val="0"/>
          <w:numId w:val="57"/>
        </w:numPr>
        <w:kinsoku/>
        <w:wordWrap/>
        <w:overflowPunct/>
        <w:topLinePunct w:val="0"/>
        <w:autoSpaceDE w:val="0"/>
        <w:autoSpaceDN w:val="0"/>
        <w:bidi w:val="0"/>
        <w:adjustRightInd/>
        <w:snapToGrid/>
        <w:ind w:left="840" w:leftChars="200" w:hanging="420" w:hangingChars="200"/>
        <w:textAlignment w:val="auto"/>
        <w:rPr>
          <w:rFonts w:hAnsi="宋体" w:cs="宋体"/>
        </w:rPr>
      </w:pPr>
      <w:r>
        <w:rPr>
          <w:rFonts w:hint="eastAsia" w:hAnsi="宋体" w:cs="宋体"/>
        </w:rPr>
        <w:t>除接口外</w:t>
      </w:r>
      <w:r>
        <w:rPr>
          <w:rFonts w:hint="eastAsia" w:hAnsi="宋体" w:cs="宋体"/>
          <w:lang w:eastAsia="zh-CN"/>
        </w:rPr>
        <w:t>，</w:t>
      </w:r>
      <w:r>
        <w:rPr>
          <w:rFonts w:hint="eastAsia" w:hAnsi="宋体" w:cs="宋体"/>
        </w:rPr>
        <w:t>应按设计要求对全部管道进行回填；</w:t>
      </w:r>
    </w:p>
    <w:p>
      <w:pPr>
        <w:pStyle w:val="23"/>
        <w:keepNext w:val="0"/>
        <w:keepLines w:val="0"/>
        <w:pageBreakBefore w:val="0"/>
        <w:widowControl/>
        <w:numPr>
          <w:ilvl w:val="0"/>
          <w:numId w:val="57"/>
        </w:numPr>
        <w:kinsoku/>
        <w:wordWrap/>
        <w:overflowPunct/>
        <w:topLinePunct w:val="0"/>
        <w:autoSpaceDE w:val="0"/>
        <w:autoSpaceDN w:val="0"/>
        <w:bidi w:val="0"/>
        <w:adjustRightInd/>
        <w:snapToGrid/>
        <w:ind w:left="840" w:leftChars="200" w:hanging="420" w:hangingChars="200"/>
        <w:textAlignment w:val="auto"/>
        <w:rPr>
          <w:rFonts w:hAnsi="宋体" w:cs="宋体"/>
        </w:rPr>
      </w:pPr>
      <w:r>
        <w:rPr>
          <w:rFonts w:hint="eastAsia" w:hAnsi="宋体" w:cs="宋体"/>
        </w:rPr>
        <w:t>管件的支墩、锚固设施应达到设计强度，未设支墩及锚固设施的管件，应采取加固措施；</w:t>
      </w:r>
    </w:p>
    <w:p>
      <w:pPr>
        <w:pStyle w:val="23"/>
        <w:keepNext w:val="0"/>
        <w:keepLines w:val="0"/>
        <w:pageBreakBefore w:val="0"/>
        <w:widowControl/>
        <w:numPr>
          <w:ilvl w:val="0"/>
          <w:numId w:val="57"/>
        </w:numPr>
        <w:kinsoku/>
        <w:wordWrap/>
        <w:overflowPunct/>
        <w:topLinePunct w:val="0"/>
        <w:autoSpaceDE w:val="0"/>
        <w:autoSpaceDN w:val="0"/>
        <w:bidi w:val="0"/>
        <w:adjustRightInd/>
        <w:snapToGrid/>
        <w:ind w:left="840" w:leftChars="200" w:hanging="420" w:hangingChars="200"/>
        <w:textAlignment w:val="auto"/>
        <w:rPr>
          <w:rFonts w:hAnsi="宋体" w:cs="宋体"/>
        </w:rPr>
      </w:pPr>
      <w:r>
        <w:rPr>
          <w:rFonts w:hint="eastAsia" w:hAnsi="宋体" w:cs="宋体"/>
        </w:rPr>
        <w:t>所有敞口应封堵严实，不</w:t>
      </w:r>
      <w:r>
        <w:rPr>
          <w:rFonts w:hint="eastAsia" w:hAnsi="宋体" w:cs="宋体"/>
          <w:lang w:eastAsia="zh-CN"/>
        </w:rPr>
        <w:t>应</w:t>
      </w:r>
      <w:r>
        <w:rPr>
          <w:rFonts w:hint="eastAsia" w:hAnsi="宋体" w:cs="宋体"/>
        </w:rPr>
        <w:t>有渗水现象；</w:t>
      </w:r>
    </w:p>
    <w:p>
      <w:pPr>
        <w:pStyle w:val="23"/>
        <w:keepNext w:val="0"/>
        <w:keepLines w:val="0"/>
        <w:pageBreakBefore w:val="0"/>
        <w:widowControl/>
        <w:numPr>
          <w:ilvl w:val="0"/>
          <w:numId w:val="57"/>
        </w:numPr>
        <w:kinsoku/>
        <w:wordWrap/>
        <w:overflowPunct/>
        <w:topLinePunct w:val="0"/>
        <w:autoSpaceDE w:val="0"/>
        <w:autoSpaceDN w:val="0"/>
        <w:bidi w:val="0"/>
        <w:adjustRightInd/>
        <w:snapToGrid/>
        <w:ind w:left="840" w:leftChars="200" w:hanging="420" w:hangingChars="200"/>
        <w:textAlignment w:val="auto"/>
        <w:rPr>
          <w:rFonts w:hAnsi="宋体" w:cs="宋体"/>
        </w:rPr>
      </w:pPr>
      <w:r>
        <w:rPr>
          <w:rFonts w:hint="eastAsia" w:hAnsi="宋体" w:cs="宋体"/>
        </w:rPr>
        <w:t>不</w:t>
      </w:r>
      <w:r>
        <w:rPr>
          <w:rFonts w:hint="eastAsia" w:hAnsi="宋体" w:cs="宋体"/>
          <w:lang w:eastAsia="zh-CN"/>
        </w:rPr>
        <w:t>应</w:t>
      </w:r>
      <w:r>
        <w:rPr>
          <w:rFonts w:hint="eastAsia" w:hAnsi="宋体" w:cs="宋体"/>
        </w:rPr>
        <w:t>采用闸阀作堵板；</w:t>
      </w:r>
    </w:p>
    <w:p>
      <w:pPr>
        <w:pStyle w:val="23"/>
        <w:keepNext w:val="0"/>
        <w:keepLines w:val="0"/>
        <w:pageBreakBefore w:val="0"/>
        <w:widowControl/>
        <w:numPr>
          <w:ilvl w:val="0"/>
          <w:numId w:val="57"/>
        </w:numPr>
        <w:kinsoku/>
        <w:wordWrap/>
        <w:overflowPunct/>
        <w:topLinePunct w:val="0"/>
        <w:autoSpaceDE w:val="0"/>
        <w:autoSpaceDN w:val="0"/>
        <w:bidi w:val="0"/>
        <w:adjustRightInd/>
        <w:snapToGrid/>
        <w:ind w:left="840" w:leftChars="200" w:hanging="420" w:hangingChars="200"/>
        <w:textAlignment w:val="auto"/>
        <w:rPr>
          <w:rFonts w:hAnsi="宋体" w:cs="宋体"/>
        </w:rPr>
      </w:pPr>
      <w:r>
        <w:rPr>
          <w:rFonts w:hint="eastAsia" w:hAnsi="宋体" w:cs="宋体"/>
        </w:rPr>
        <w:t>不</w:t>
      </w:r>
      <w:r>
        <w:rPr>
          <w:rFonts w:hint="eastAsia" w:hAnsi="宋体" w:cs="宋体"/>
          <w:lang w:eastAsia="zh-CN"/>
        </w:rPr>
        <w:t>应</w:t>
      </w:r>
      <w:r>
        <w:rPr>
          <w:rFonts w:hint="eastAsia" w:hAnsi="宋体" w:cs="宋体"/>
        </w:rPr>
        <w:t>连接消火栓、水锤消除器</w:t>
      </w:r>
      <w:r>
        <w:rPr>
          <w:rFonts w:hint="eastAsia" w:hAnsi="宋体" w:cs="宋体"/>
          <w:lang w:val="en-US" w:eastAsia="zh-CN"/>
        </w:rPr>
        <w:t>和</w:t>
      </w:r>
      <w:r>
        <w:rPr>
          <w:rFonts w:hint="eastAsia" w:hAnsi="宋体" w:cs="宋体"/>
        </w:rPr>
        <w:t>安全阀等附件。</w:t>
      </w:r>
    </w:p>
    <w:p>
      <w:pPr>
        <w:pStyle w:val="83"/>
        <w:outlineLvl w:val="9"/>
        <w:rPr>
          <w:rFonts w:ascii="黑体" w:hAnsi="黑体" w:eastAsia="黑体" w:cs="黑体"/>
        </w:rPr>
      </w:pPr>
      <w:r>
        <w:rPr>
          <w:rFonts w:hint="eastAsia" w:hAnsi="宋体" w:cs="宋体"/>
          <w:lang w:val="en-US" w:eastAsia="zh-CN"/>
        </w:rPr>
        <w:t>当</w:t>
      </w:r>
      <w:r>
        <w:rPr>
          <w:rFonts w:hint="eastAsia" w:hAnsi="宋体" w:cs="宋体"/>
        </w:rPr>
        <w:t>建筑红线外的供水管道试压时</w:t>
      </w:r>
      <w:r>
        <w:rPr>
          <w:rFonts w:hint="eastAsia" w:hAnsi="宋体" w:cs="宋体"/>
          <w:lang w:eastAsia="zh-CN"/>
        </w:rPr>
        <w:t>，</w:t>
      </w:r>
      <w:r>
        <w:rPr>
          <w:rFonts w:hint="eastAsia" w:hAnsi="宋体" w:cs="宋体"/>
        </w:rPr>
        <w:t>对不</w:t>
      </w:r>
      <w:r>
        <w:rPr>
          <w:rFonts w:hint="eastAsia" w:hAnsi="宋体" w:cs="宋体"/>
          <w:lang w:val="en-US" w:eastAsia="zh-CN"/>
        </w:rPr>
        <w:t>应</w:t>
      </w:r>
      <w:r>
        <w:rPr>
          <w:rFonts w:hint="eastAsia" w:hAnsi="宋体" w:cs="宋体"/>
        </w:rPr>
        <w:t>参与试压的设备、仪表、阀门及附件应拆除或采取隔离措施。</w:t>
      </w:r>
    </w:p>
    <w:p>
      <w:pPr>
        <w:pStyle w:val="83"/>
        <w:outlineLvl w:val="9"/>
        <w:rPr>
          <w:rFonts w:ascii="黑体" w:hAnsi="黑体" w:eastAsia="黑体" w:cs="黑体"/>
        </w:rPr>
      </w:pPr>
      <w:r>
        <w:rPr>
          <w:rFonts w:ascii="Times New Roman"/>
        </w:rPr>
        <w:t>建筑红线</w:t>
      </w:r>
      <w:r>
        <w:rPr>
          <w:rFonts w:hint="eastAsia" w:ascii="宋体" w:hAnsi="宋体" w:eastAsia="宋体" w:cs="宋体"/>
        </w:rPr>
        <w:t>外的供水管道试压前充水浸泡</w:t>
      </w:r>
      <w:r>
        <w:rPr>
          <w:rFonts w:hint="eastAsia" w:ascii="宋体" w:hAnsi="宋体" w:eastAsia="宋体" w:cs="宋体"/>
          <w:lang w:val="en-US" w:eastAsia="zh-CN"/>
        </w:rPr>
        <w:t>应</w:t>
      </w:r>
      <w:r>
        <w:rPr>
          <w:rFonts w:hint="eastAsia" w:ascii="宋体" w:hAnsi="宋体" w:eastAsia="宋体" w:cs="宋体"/>
        </w:rPr>
        <w:t>不少于12h。管道充水后</w:t>
      </w:r>
      <w:r>
        <w:rPr>
          <w:rFonts w:ascii="Times New Roman"/>
        </w:rPr>
        <w:t>应对未回填的外露连接点包括</w:t>
      </w:r>
      <w:r>
        <w:rPr>
          <w:rFonts w:hint="eastAsia" w:ascii="Times New Roman"/>
          <w:lang w:val="en-US" w:eastAsia="zh-CN"/>
        </w:rPr>
        <w:t>对</w:t>
      </w:r>
      <w:r>
        <w:rPr>
          <w:rFonts w:ascii="Times New Roman"/>
        </w:rPr>
        <w:t>管道与管道附件连接部位进行检查，发现渗漏应进行排除。</w:t>
      </w:r>
    </w:p>
    <w:p>
      <w:pPr>
        <w:pStyle w:val="83"/>
        <w:outlineLvl w:val="9"/>
        <w:rPr>
          <w:rFonts w:hint="eastAsia" w:hAnsi="宋体" w:cs="宋体"/>
        </w:rPr>
      </w:pPr>
      <w:r>
        <w:rPr>
          <w:rFonts w:hint="eastAsia" w:hAnsi="宋体" w:cs="宋体"/>
        </w:rPr>
        <w:t>建筑红线外的供水管道试压时，充水装置应在整个试压管段的最低处，充水时应尽量缓慢，在试验管段的上游管顶及管段中的凸起点应设排气阀，将管道内的气体全部排除。</w:t>
      </w:r>
    </w:p>
    <w:p>
      <w:pPr>
        <w:pStyle w:val="83"/>
        <w:outlineLvl w:val="9"/>
        <w:rPr>
          <w:rFonts w:ascii="黑体" w:hAnsi="黑体" w:eastAsia="黑体" w:cs="黑体"/>
        </w:rPr>
      </w:pPr>
      <w:r>
        <w:rPr>
          <w:rFonts w:ascii="Times New Roman"/>
        </w:rPr>
        <w:t>建筑红线内供水管道室外管段</w:t>
      </w:r>
      <w:r>
        <w:rPr>
          <w:rFonts w:hint="eastAsia" w:ascii="Times New Roman"/>
          <w:lang w:eastAsia="zh-CN"/>
        </w:rPr>
        <w:t>，</w:t>
      </w:r>
      <w:r>
        <w:rPr>
          <w:rFonts w:ascii="Times New Roman"/>
        </w:rPr>
        <w:t>水</w:t>
      </w:r>
      <w:r>
        <w:rPr>
          <w:rFonts w:hint="eastAsia" w:ascii="宋体" w:hAnsi="宋体" w:eastAsia="宋体" w:cs="宋体"/>
        </w:rPr>
        <w:t>压试验压力为工作压力的1.5倍</w:t>
      </w:r>
      <w:r>
        <w:rPr>
          <w:rFonts w:hint="eastAsia" w:ascii="宋体" w:hAnsi="宋体" w:eastAsia="宋体" w:cs="宋体"/>
          <w:lang w:eastAsia="zh-CN"/>
        </w:rPr>
        <w:t>，</w:t>
      </w:r>
      <w:r>
        <w:rPr>
          <w:rFonts w:hint="eastAsia" w:ascii="宋体" w:hAnsi="宋体" w:eastAsia="宋体" w:cs="宋体"/>
        </w:rPr>
        <w:t>且不小于0. 6MPa。管材为钢管、铸铁管时，试验压力下10min内压力降不应大于0.05MPa，然后降至工作压力进行检查，压力应保持不变，</w:t>
      </w:r>
      <w:r>
        <w:rPr>
          <w:rFonts w:hint="eastAsia" w:ascii="宋体" w:hAnsi="宋体" w:eastAsia="宋体" w:cs="宋体"/>
          <w:highlight w:val="none"/>
        </w:rPr>
        <w:t>不渗</w:t>
      </w:r>
      <w:r>
        <w:rPr>
          <w:rFonts w:hint="eastAsia" w:ascii="宋体" w:hAnsi="宋体" w:eastAsia="宋体" w:cs="宋体"/>
        </w:rPr>
        <w:t>不漏；管材为塑料管时，试验压力下，稳压1h压力降不大于0.05MPa，</w:t>
      </w:r>
      <w:r>
        <w:rPr>
          <w:rFonts w:ascii="Times New Roman"/>
        </w:rPr>
        <w:t>然后降至工作压力进行检查，压力应保持不变，</w:t>
      </w:r>
      <w:r>
        <w:rPr>
          <w:rFonts w:ascii="Times New Roman"/>
          <w:highlight w:val="none"/>
        </w:rPr>
        <w:t>不渗</w:t>
      </w:r>
      <w:r>
        <w:rPr>
          <w:rFonts w:ascii="Times New Roman"/>
        </w:rPr>
        <w:t>不漏。</w:t>
      </w:r>
    </w:p>
    <w:p>
      <w:pPr>
        <w:pStyle w:val="83"/>
        <w:outlineLvl w:val="9"/>
        <w:rPr>
          <w:rFonts w:hint="eastAsia" w:ascii="Times New Roman"/>
        </w:rPr>
      </w:pPr>
      <w:r>
        <w:rPr>
          <w:rFonts w:ascii="Times New Roman"/>
        </w:rPr>
        <w:t>室内供水管道的水</w:t>
      </w:r>
      <w:r>
        <w:rPr>
          <w:rFonts w:hint="eastAsia" w:ascii="宋体" w:hAnsi="宋体" w:eastAsia="宋体" w:cs="宋体"/>
        </w:rPr>
        <w:t>压试验</w:t>
      </w:r>
      <w:r>
        <w:rPr>
          <w:rFonts w:hint="eastAsia" w:ascii="宋体" w:hAnsi="宋体" w:eastAsia="宋体" w:cs="宋体"/>
          <w:lang w:val="en-US" w:eastAsia="zh-CN"/>
        </w:rPr>
        <w:t>应</w:t>
      </w:r>
      <w:r>
        <w:rPr>
          <w:rFonts w:hint="eastAsia" w:ascii="宋体" w:hAnsi="宋体" w:eastAsia="宋体" w:cs="宋体"/>
        </w:rPr>
        <w:t>符合设计要求。当设计未注明时，各种材质的给水管道系统试验压力均为工作压力的1.5倍，且不小于0.6MPa</w:t>
      </w:r>
      <w:r>
        <w:rPr>
          <w:rFonts w:hint="eastAsia" w:ascii="Times New Roman"/>
        </w:rPr>
        <w:t>。</w:t>
      </w:r>
    </w:p>
    <w:p>
      <w:pPr>
        <w:pStyle w:val="83"/>
        <w:outlineLvl w:val="9"/>
        <w:rPr>
          <w:rFonts w:hint="eastAsia" w:ascii="Times New Roman"/>
          <w:lang w:eastAsia="zh-CN"/>
        </w:rPr>
      </w:pPr>
      <w:r>
        <w:rPr>
          <w:rFonts w:ascii="Times New Roman"/>
        </w:rPr>
        <w:t>金属及复合管给</w:t>
      </w:r>
      <w:r>
        <w:rPr>
          <w:rFonts w:hint="eastAsia" w:ascii="宋体" w:hAnsi="宋体" w:eastAsia="宋体" w:cs="宋体"/>
        </w:rPr>
        <w:t>水管道系统在试验压力下观测10min，压力降不应大于0.02MPa，然后降到工作压力进行检查，应</w:t>
      </w:r>
      <w:r>
        <w:rPr>
          <w:rFonts w:hint="eastAsia" w:ascii="宋体" w:hAnsi="宋体" w:eastAsia="宋体" w:cs="宋体"/>
          <w:highlight w:val="none"/>
        </w:rPr>
        <w:t>不渗</w:t>
      </w:r>
      <w:r>
        <w:rPr>
          <w:rFonts w:ascii="Times New Roman"/>
        </w:rPr>
        <w:t>不漏</w:t>
      </w:r>
      <w:r>
        <w:rPr>
          <w:rFonts w:hint="eastAsia" w:ascii="Times New Roman"/>
          <w:lang w:eastAsia="zh-CN"/>
        </w:rPr>
        <w:t>。</w:t>
      </w:r>
    </w:p>
    <w:p>
      <w:pPr>
        <w:pStyle w:val="83"/>
        <w:outlineLvl w:val="9"/>
        <w:rPr>
          <w:rFonts w:ascii="黑体" w:hAnsi="黑体" w:eastAsia="黑体" w:cs="黑体"/>
        </w:rPr>
      </w:pPr>
      <w:r>
        <w:rPr>
          <w:rFonts w:ascii="Times New Roman"/>
        </w:rPr>
        <w:t>塑料管给水系统</w:t>
      </w:r>
      <w:r>
        <w:rPr>
          <w:rFonts w:hint="eastAsia" w:ascii="宋体" w:hAnsi="宋体" w:eastAsia="宋体" w:cs="宋体"/>
        </w:rPr>
        <w:t>应在试验压力下稳压1h，压力降不</w:t>
      </w:r>
      <w:r>
        <w:rPr>
          <w:rFonts w:hint="eastAsia" w:ascii="宋体" w:hAnsi="宋体" w:eastAsia="宋体" w:cs="宋体"/>
          <w:lang w:eastAsia="zh-CN"/>
        </w:rPr>
        <w:t>应</w:t>
      </w:r>
      <w:r>
        <w:rPr>
          <w:rFonts w:hint="eastAsia" w:ascii="宋体" w:hAnsi="宋体" w:eastAsia="宋体" w:cs="宋体"/>
        </w:rPr>
        <w:t>超过0.05MPa，然后在工作压力的1. 15倍状态下稳压2h，压力降不</w:t>
      </w:r>
      <w:r>
        <w:rPr>
          <w:rFonts w:hint="eastAsia" w:ascii="宋体" w:hAnsi="宋体" w:eastAsia="宋体" w:cs="宋体"/>
          <w:lang w:eastAsia="zh-CN"/>
        </w:rPr>
        <w:t>应</w:t>
      </w:r>
      <w:r>
        <w:rPr>
          <w:rFonts w:hint="eastAsia" w:ascii="宋体" w:hAnsi="宋体" w:eastAsia="宋体" w:cs="宋体"/>
        </w:rPr>
        <w:t>超过0.03MPa，同时检查</w:t>
      </w:r>
      <w:r>
        <w:rPr>
          <w:rFonts w:ascii="Times New Roman"/>
        </w:rPr>
        <w:t>各连接处不</w:t>
      </w:r>
      <w:r>
        <w:rPr>
          <w:rFonts w:hint="eastAsia" w:ascii="Times New Roman"/>
          <w:lang w:eastAsia="zh-CN"/>
        </w:rPr>
        <w:t>应</w:t>
      </w:r>
      <w:r>
        <w:rPr>
          <w:rFonts w:ascii="Times New Roman"/>
        </w:rPr>
        <w:t>渗漏。</w:t>
      </w:r>
    </w:p>
    <w:p>
      <w:pPr>
        <w:pStyle w:val="83"/>
        <w:outlineLvl w:val="9"/>
        <w:rPr>
          <w:rFonts w:ascii="Times New Roman"/>
        </w:rPr>
      </w:pPr>
      <w:r>
        <w:rPr>
          <w:rFonts w:ascii="Times New Roman"/>
        </w:rPr>
        <w:t>水池</w:t>
      </w:r>
      <w:r>
        <w:rPr>
          <w:rFonts w:hint="eastAsia" w:ascii="Times New Roman"/>
        </w:rPr>
        <w:t>、水箱和</w:t>
      </w:r>
      <w:r>
        <w:rPr>
          <w:rFonts w:ascii="Times New Roman"/>
        </w:rPr>
        <w:t>贮水容器应做</w:t>
      </w:r>
      <w:r>
        <w:rPr>
          <w:rFonts w:hint="eastAsia" w:ascii="宋体" w:hAnsi="宋体" w:eastAsia="宋体" w:cs="宋体"/>
        </w:rPr>
        <w:t>满水试验，静置24h观察不</w:t>
      </w:r>
      <w:r>
        <w:rPr>
          <w:rFonts w:ascii="Times New Roman"/>
        </w:rPr>
        <w:t>渗漏。</w:t>
      </w:r>
    </w:p>
    <w:p>
      <w:pPr>
        <w:pStyle w:val="83"/>
        <w:outlineLvl w:val="9"/>
        <w:rPr>
          <w:rFonts w:ascii="黑体" w:hAnsi="黑体" w:eastAsia="黑体" w:cs="黑体"/>
        </w:rPr>
      </w:pPr>
      <w:r>
        <w:rPr>
          <w:rFonts w:hint="eastAsia" w:hAnsi="宋体" w:cs="宋体"/>
        </w:rPr>
        <w:t>系统调试前应将阀门置于相应的通、断位置，并将电控装置逐级通电，工作电压应符合要求。</w:t>
      </w:r>
    </w:p>
    <w:p>
      <w:pPr>
        <w:pStyle w:val="83"/>
        <w:outlineLvl w:val="9"/>
        <w:rPr>
          <w:rFonts w:hint="eastAsia" w:hAnsi="宋体" w:cs="宋体"/>
          <w:lang w:val="en-US" w:eastAsia="zh-CN"/>
        </w:rPr>
      </w:pPr>
      <w:r>
        <w:rPr>
          <w:rFonts w:ascii="Times New Roman"/>
        </w:rPr>
        <w:t>水泵应进行点动及连续运转试验，当泵后压力达到设定值时，对压力、流量、液位等自动控制环节应进行人工扰动试验，且均应达到设计要求。</w:t>
      </w:r>
    </w:p>
    <w:bookmarkEnd w:id="93"/>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94" w:name="_Toc13322"/>
      <w:bookmarkStart w:id="95" w:name="_Toc5937"/>
      <w:r>
        <w:rPr>
          <w:rFonts w:hint="eastAsia" w:ascii="黑体" w:hAnsi="黑体" w:eastAsia="黑体" w:cs="黑体"/>
          <w:lang w:val="en-US" w:eastAsia="zh-CN"/>
        </w:rPr>
        <w:t>验收</w:t>
      </w:r>
      <w:bookmarkEnd w:id="94"/>
      <w:bookmarkEnd w:id="95"/>
    </w:p>
    <w:p>
      <w:pPr>
        <w:pStyle w:val="83"/>
        <w:outlineLvl w:val="9"/>
        <w:rPr>
          <w:rFonts w:ascii="黑体" w:hAnsi="黑体" w:eastAsia="黑体" w:cs="黑体"/>
        </w:rPr>
      </w:pPr>
      <w:r>
        <w:rPr>
          <w:rFonts w:hint="eastAsia" w:hAnsi="宋体" w:cs="宋体"/>
        </w:rPr>
        <w:t>安装及调试完成后应组织竣工验收</w:t>
      </w:r>
      <w:r>
        <w:rPr>
          <w:rFonts w:hint="eastAsia" w:hAnsi="宋体" w:cs="宋体"/>
          <w:lang w:eastAsia="zh-CN"/>
        </w:rPr>
        <w:t>，</w:t>
      </w:r>
      <w:r>
        <w:rPr>
          <w:rFonts w:hint="eastAsia" w:hAnsi="宋体" w:cs="宋体"/>
          <w:lang w:val="en-US" w:eastAsia="zh-CN"/>
        </w:rPr>
        <w:t>并应</w:t>
      </w:r>
      <w:r>
        <w:rPr>
          <w:rFonts w:hint="eastAsia" w:hAnsi="宋体" w:cs="宋体"/>
        </w:rPr>
        <w:t>符合下列规定：</w:t>
      </w:r>
    </w:p>
    <w:p>
      <w:pPr>
        <w:pStyle w:val="23"/>
        <w:keepNext w:val="0"/>
        <w:keepLines w:val="0"/>
        <w:pageBreakBefore w:val="0"/>
        <w:widowControl/>
        <w:numPr>
          <w:ilvl w:val="0"/>
          <w:numId w:val="5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工程质量验收应符合GB50268、GB 50242和GB</w:t>
      </w:r>
      <w:r>
        <w:rPr>
          <w:rFonts w:hint="eastAsia" w:hAnsi="宋体" w:cs="宋体"/>
          <w:lang w:val="en-US" w:eastAsia="zh-CN"/>
        </w:rPr>
        <w:t xml:space="preserve"> </w:t>
      </w:r>
      <w:r>
        <w:rPr>
          <w:rFonts w:hint="eastAsia" w:ascii="宋体" w:hAnsi="宋体" w:eastAsia="宋体" w:cs="宋体"/>
        </w:rPr>
        <w:t>50300规定；</w:t>
      </w:r>
    </w:p>
    <w:p>
      <w:pPr>
        <w:pStyle w:val="23"/>
        <w:keepNext w:val="0"/>
        <w:keepLines w:val="0"/>
        <w:pageBreakBefore w:val="0"/>
        <w:widowControl/>
        <w:numPr>
          <w:ilvl w:val="0"/>
          <w:numId w:val="5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电气安装验收应符合GB 50303规定；</w:t>
      </w:r>
    </w:p>
    <w:p>
      <w:pPr>
        <w:pStyle w:val="23"/>
        <w:keepNext w:val="0"/>
        <w:keepLines w:val="0"/>
        <w:pageBreakBefore w:val="0"/>
        <w:widowControl/>
        <w:numPr>
          <w:ilvl w:val="0"/>
          <w:numId w:val="58"/>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安防设备安装及验收应符合GB 50339规定。</w:t>
      </w:r>
    </w:p>
    <w:p>
      <w:pPr>
        <w:pStyle w:val="83"/>
        <w:outlineLvl w:val="9"/>
        <w:rPr>
          <w:rFonts w:hAnsi="宋体" w:cs="宋体"/>
        </w:rPr>
      </w:pPr>
      <w:r>
        <w:rPr>
          <w:rFonts w:hint="eastAsia" w:hAnsi="宋体" w:cs="宋体"/>
        </w:rPr>
        <w:t>竣工验收时应提供下列文件资料：</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施工图、设计变更文件</w:t>
      </w:r>
      <w:r>
        <w:rPr>
          <w:rFonts w:hint="eastAsia" w:ascii="宋体" w:hAnsi="宋体" w:eastAsia="宋体" w:cs="宋体"/>
          <w:lang w:val="en-US" w:eastAsia="zh-CN"/>
        </w:rPr>
        <w:t>和</w:t>
      </w:r>
      <w:r>
        <w:rPr>
          <w:rFonts w:hint="eastAsia" w:ascii="宋体" w:hAnsi="宋体" w:eastAsia="宋体" w:cs="宋体"/>
        </w:rPr>
        <w:t>竣工图；</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图纸会审记录；</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隐蔽工程验收记录；</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项目的设备、材料合格证、质量保证书</w:t>
      </w:r>
      <w:r>
        <w:rPr>
          <w:rFonts w:hint="eastAsia" w:ascii="宋体" w:hAnsi="宋体" w:eastAsia="宋体" w:cs="宋体"/>
          <w:lang w:val="en-US" w:eastAsia="zh-CN"/>
        </w:rPr>
        <w:t>和</w:t>
      </w:r>
      <w:r>
        <w:rPr>
          <w:rFonts w:hint="eastAsia" w:ascii="宋体" w:hAnsi="宋体" w:eastAsia="宋体" w:cs="宋体"/>
        </w:rPr>
        <w:t>说明书等相关资料；</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涉水产品的卫生许可文件；</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混凝土、砂浆、防腐及焊接质量检验记录；</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回填土压实度的检验记录；系统试压、冲洗、消毒</w:t>
      </w:r>
      <w:r>
        <w:rPr>
          <w:rFonts w:hint="eastAsia" w:ascii="宋体" w:hAnsi="宋体" w:eastAsia="宋体" w:cs="宋体"/>
          <w:lang w:val="en-US" w:eastAsia="zh-CN"/>
        </w:rPr>
        <w:t>和</w:t>
      </w:r>
      <w:r>
        <w:rPr>
          <w:rFonts w:hint="eastAsia" w:ascii="宋体" w:hAnsi="宋体" w:eastAsia="宋体" w:cs="宋体"/>
        </w:rPr>
        <w:t>调试检查记录；</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具有国家法定资质的水质检测部门出具的水质检验合格报告；</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工程质量评定和质量事故记录；</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工程影像资料；</w:t>
      </w:r>
    </w:p>
    <w:p>
      <w:pPr>
        <w:pStyle w:val="95"/>
        <w:keepNext w:val="0"/>
        <w:keepLines w:val="0"/>
        <w:pageBreakBefore w:val="0"/>
        <w:widowControl/>
        <w:numPr>
          <w:ilvl w:val="0"/>
          <w:numId w:val="59"/>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绝缘电阻</w:t>
      </w:r>
      <w:r>
        <w:rPr>
          <w:rFonts w:hint="eastAsia" w:ascii="宋体" w:hAnsi="宋体" w:eastAsia="宋体" w:cs="宋体"/>
          <w:lang w:val="en-US" w:eastAsia="zh-CN"/>
        </w:rPr>
        <w:t>和</w:t>
      </w:r>
      <w:r>
        <w:rPr>
          <w:rFonts w:hint="eastAsia" w:ascii="宋体" w:hAnsi="宋体" w:eastAsia="宋体" w:cs="宋体"/>
        </w:rPr>
        <w:t>接地电阻测试记录。</w:t>
      </w:r>
    </w:p>
    <w:p>
      <w:pPr>
        <w:pStyle w:val="83"/>
        <w:outlineLvl w:val="9"/>
        <w:rPr>
          <w:rFonts w:hAnsi="宋体" w:cs="宋体"/>
        </w:rPr>
      </w:pPr>
      <w:r>
        <w:rPr>
          <w:rFonts w:hint="eastAsia" w:hAnsi="宋体" w:cs="宋体"/>
        </w:rPr>
        <w:t>竣工验收时应</w:t>
      </w:r>
      <w:r>
        <w:rPr>
          <w:rFonts w:hint="eastAsia" w:hAnsi="宋体" w:cs="宋体"/>
          <w:lang w:val="en-US" w:eastAsia="zh-CN"/>
        </w:rPr>
        <w:t>符合下列规定：</w:t>
      </w:r>
    </w:p>
    <w:p>
      <w:pPr>
        <w:pStyle w:val="95"/>
        <w:keepNext w:val="0"/>
        <w:keepLines w:val="0"/>
        <w:pageBreakBefore w:val="0"/>
        <w:widowControl/>
        <w:numPr>
          <w:ilvl w:val="0"/>
          <w:numId w:val="60"/>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rPr>
        <w:t>电源的安全性</w:t>
      </w:r>
      <w:r>
        <w:rPr>
          <w:rFonts w:hint="eastAsia"/>
          <w:lang w:val="en-US" w:eastAsia="zh-CN"/>
        </w:rPr>
        <w:t>和</w:t>
      </w:r>
      <w:r>
        <w:rPr>
          <w:rFonts w:hint="eastAsia"/>
        </w:rPr>
        <w:t>可靠性；</w:t>
      </w:r>
    </w:p>
    <w:p>
      <w:pPr>
        <w:pStyle w:val="95"/>
        <w:keepNext w:val="0"/>
        <w:keepLines w:val="0"/>
        <w:pageBreakBefore w:val="0"/>
        <w:widowControl/>
        <w:numPr>
          <w:ilvl w:val="0"/>
          <w:numId w:val="60"/>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泵房的位置，泵房及周边环境，水泵机组运行状况和扬程、流量等参数；</w:t>
      </w:r>
    </w:p>
    <w:p>
      <w:pPr>
        <w:pStyle w:val="95"/>
        <w:keepNext w:val="0"/>
        <w:keepLines w:val="0"/>
        <w:pageBreakBefore w:val="0"/>
        <w:widowControl/>
        <w:numPr>
          <w:ilvl w:val="0"/>
          <w:numId w:val="60"/>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给水管网水压达到设定值时，系统的可靠性；</w:t>
      </w:r>
    </w:p>
    <w:p>
      <w:pPr>
        <w:pStyle w:val="95"/>
        <w:keepNext w:val="0"/>
        <w:keepLines w:val="0"/>
        <w:pageBreakBefore w:val="0"/>
        <w:widowControl/>
        <w:numPr>
          <w:ilvl w:val="0"/>
          <w:numId w:val="60"/>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管道、管件</w:t>
      </w:r>
      <w:r>
        <w:rPr>
          <w:rFonts w:hint="eastAsia" w:hAnsi="宋体" w:cs="宋体"/>
          <w:lang w:val="en-US" w:eastAsia="zh-CN"/>
        </w:rPr>
        <w:t>和</w:t>
      </w:r>
      <w:r>
        <w:rPr>
          <w:rFonts w:hint="eastAsia" w:ascii="宋体" w:hAnsi="宋体" w:eastAsia="宋体" w:cs="宋体"/>
        </w:rPr>
        <w:t>设备的材质与设计要求的一致性；</w:t>
      </w:r>
    </w:p>
    <w:p>
      <w:pPr>
        <w:pStyle w:val="95"/>
        <w:keepNext w:val="0"/>
        <w:keepLines w:val="0"/>
        <w:pageBreakBefore w:val="0"/>
        <w:widowControl/>
        <w:numPr>
          <w:ilvl w:val="0"/>
          <w:numId w:val="60"/>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设备显示仪表的准确度；</w:t>
      </w:r>
    </w:p>
    <w:p>
      <w:pPr>
        <w:pStyle w:val="95"/>
        <w:keepNext w:val="0"/>
        <w:keepLines w:val="0"/>
        <w:pageBreakBefore w:val="0"/>
        <w:widowControl/>
        <w:numPr>
          <w:ilvl w:val="0"/>
          <w:numId w:val="60"/>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设备控制与数据传输的功能；</w:t>
      </w:r>
    </w:p>
    <w:p>
      <w:pPr>
        <w:pStyle w:val="95"/>
        <w:keepNext w:val="0"/>
        <w:keepLines w:val="0"/>
        <w:pageBreakBefore w:val="0"/>
        <w:widowControl/>
        <w:numPr>
          <w:ilvl w:val="0"/>
          <w:numId w:val="60"/>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设备接地</w:t>
      </w:r>
      <w:r>
        <w:rPr>
          <w:rFonts w:hint="eastAsia" w:hAnsi="宋体" w:cs="宋体"/>
          <w:lang w:val="en-US" w:eastAsia="zh-CN"/>
        </w:rPr>
        <w:t>和</w:t>
      </w:r>
      <w:r>
        <w:rPr>
          <w:rFonts w:hint="eastAsia" w:ascii="宋体" w:hAnsi="宋体" w:eastAsia="宋体" w:cs="宋体"/>
        </w:rPr>
        <w:t>防雷等保护功能；</w:t>
      </w:r>
    </w:p>
    <w:p>
      <w:pPr>
        <w:pStyle w:val="95"/>
        <w:keepNext w:val="0"/>
        <w:keepLines w:val="0"/>
        <w:pageBreakBefore w:val="0"/>
        <w:widowControl/>
        <w:numPr>
          <w:ilvl w:val="0"/>
          <w:numId w:val="60"/>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水池</w:t>
      </w:r>
      <w:r>
        <w:rPr>
          <w:rFonts w:hint="eastAsia" w:ascii="宋体" w:hAnsi="宋体" w:eastAsia="宋体" w:cs="宋体"/>
          <w:lang w:val="en-US" w:eastAsia="zh-CN"/>
        </w:rPr>
        <w:t>和水箱</w:t>
      </w:r>
      <w:r>
        <w:rPr>
          <w:rFonts w:hint="eastAsia" w:ascii="宋体" w:hAnsi="宋体" w:eastAsia="宋体" w:cs="宋体"/>
        </w:rPr>
        <w:t>的材质与设置；</w:t>
      </w:r>
    </w:p>
    <w:p>
      <w:pPr>
        <w:pStyle w:val="95"/>
        <w:keepNext w:val="0"/>
        <w:keepLines w:val="0"/>
        <w:pageBreakBefore w:val="0"/>
        <w:widowControl/>
        <w:numPr>
          <w:ilvl w:val="0"/>
          <w:numId w:val="60"/>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供水设备的排水、通风</w:t>
      </w:r>
      <w:r>
        <w:rPr>
          <w:rFonts w:hint="eastAsia" w:hAnsi="宋体" w:cs="宋体"/>
          <w:lang w:val="en-US" w:eastAsia="zh-CN"/>
        </w:rPr>
        <w:t>和</w:t>
      </w:r>
      <w:r>
        <w:rPr>
          <w:rFonts w:hint="eastAsia" w:ascii="宋体" w:hAnsi="宋体" w:eastAsia="宋体" w:cs="宋体"/>
        </w:rPr>
        <w:t>保温等环境状况；</w:t>
      </w:r>
    </w:p>
    <w:p>
      <w:pPr>
        <w:pStyle w:val="95"/>
        <w:keepNext w:val="0"/>
        <w:keepLines w:val="0"/>
        <w:pageBreakBefore w:val="0"/>
        <w:widowControl/>
        <w:numPr>
          <w:ilvl w:val="0"/>
          <w:numId w:val="60"/>
        </w:numPr>
        <w:kinsoku/>
        <w:wordWrap/>
        <w:overflowPunct/>
        <w:topLinePunct w:val="0"/>
        <w:autoSpaceDE/>
        <w:autoSpaceDN/>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阀门与管道设置。</w:t>
      </w:r>
    </w:p>
    <w:p>
      <w:pPr>
        <w:pStyle w:val="83"/>
        <w:outlineLvl w:val="9"/>
        <w:rPr>
          <w:rFonts w:hAnsi="宋体" w:cs="宋体"/>
        </w:rPr>
      </w:pPr>
      <w:r>
        <w:rPr>
          <w:rFonts w:hint="eastAsia" w:hAnsi="宋体" w:cs="宋体"/>
        </w:rPr>
        <w:t>竣工验收时应</w:t>
      </w:r>
      <w:r>
        <w:rPr>
          <w:rFonts w:hint="eastAsia" w:hAnsi="宋体" w:cs="宋体"/>
          <w:lang w:val="en-US" w:eastAsia="zh-CN"/>
        </w:rPr>
        <w:t>符合下列规定</w:t>
      </w:r>
      <w:r>
        <w:rPr>
          <w:rFonts w:hint="eastAsia" w:hAnsi="宋体" w:cs="宋体"/>
          <w:lang w:eastAsia="zh-CN"/>
        </w:rPr>
        <w:t>：</w:t>
      </w:r>
    </w:p>
    <w:p>
      <w:pPr>
        <w:pStyle w:val="23"/>
        <w:keepNext w:val="0"/>
        <w:keepLines w:val="0"/>
        <w:pageBreakBefore w:val="0"/>
        <w:widowControl/>
        <w:numPr>
          <w:ilvl w:val="0"/>
          <w:numId w:val="61"/>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防回流污染设施的安全</w:t>
      </w:r>
      <w:r>
        <w:rPr>
          <w:rFonts w:hint="eastAsia" w:hAnsi="宋体" w:cs="宋体"/>
          <w:lang w:val="en-US" w:eastAsia="zh-CN"/>
        </w:rPr>
        <w:t>和</w:t>
      </w:r>
      <w:r>
        <w:rPr>
          <w:rFonts w:hint="eastAsia" w:ascii="宋体" w:hAnsi="宋体" w:eastAsia="宋体" w:cs="宋体"/>
        </w:rPr>
        <w:t>可靠性；</w:t>
      </w:r>
    </w:p>
    <w:p>
      <w:pPr>
        <w:pStyle w:val="23"/>
        <w:keepNext w:val="0"/>
        <w:keepLines w:val="0"/>
        <w:pageBreakBefore w:val="0"/>
        <w:widowControl/>
        <w:numPr>
          <w:ilvl w:val="0"/>
          <w:numId w:val="61"/>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供水设备的减振措施及环境噪声的控制；</w:t>
      </w:r>
    </w:p>
    <w:p>
      <w:pPr>
        <w:pStyle w:val="23"/>
        <w:keepNext w:val="0"/>
        <w:keepLines w:val="0"/>
        <w:pageBreakBefore w:val="0"/>
        <w:widowControl/>
        <w:numPr>
          <w:ilvl w:val="0"/>
          <w:numId w:val="61"/>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水泵</w:t>
      </w:r>
      <w:r>
        <w:rPr>
          <w:rFonts w:hint="eastAsia" w:hAnsi="宋体" w:cs="宋体"/>
          <w:lang w:val="en-US" w:eastAsia="zh-CN"/>
        </w:rPr>
        <w:t>的</w:t>
      </w:r>
      <w:r>
        <w:rPr>
          <w:rFonts w:hint="eastAsia" w:ascii="宋体" w:hAnsi="宋体" w:eastAsia="宋体" w:cs="宋体"/>
        </w:rPr>
        <w:t>运行情况和扬程、流量等参数，按设计要求同时开放的最大数量配水点应全部达到额定流量；</w:t>
      </w:r>
    </w:p>
    <w:p>
      <w:pPr>
        <w:pStyle w:val="23"/>
        <w:keepNext w:val="0"/>
        <w:keepLines w:val="0"/>
        <w:pageBreakBefore w:val="0"/>
        <w:widowControl/>
        <w:numPr>
          <w:ilvl w:val="0"/>
          <w:numId w:val="61"/>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给水管网水压达到设定值范围时，各相应措施的可靠性；</w:t>
      </w:r>
    </w:p>
    <w:p>
      <w:pPr>
        <w:pStyle w:val="23"/>
        <w:keepNext w:val="0"/>
        <w:keepLines w:val="0"/>
        <w:pageBreakBefore w:val="0"/>
        <w:widowControl/>
        <w:numPr>
          <w:ilvl w:val="0"/>
          <w:numId w:val="61"/>
        </w:numPr>
        <w:kinsoku/>
        <w:wordWrap/>
        <w:overflowPunct/>
        <w:topLinePunct w:val="0"/>
        <w:autoSpaceDE w:val="0"/>
        <w:autoSpaceDN w:val="0"/>
        <w:bidi w:val="0"/>
        <w:adjustRightInd/>
        <w:snapToGrid/>
        <w:ind w:left="840" w:leftChars="200" w:hanging="420" w:hangingChars="200"/>
        <w:textAlignment w:val="auto"/>
        <w:rPr>
          <w:rFonts w:hint="eastAsia" w:ascii="宋体" w:hAnsi="宋体" w:eastAsia="宋体" w:cs="宋体"/>
        </w:rPr>
      </w:pPr>
      <w:r>
        <w:rPr>
          <w:rFonts w:hint="eastAsia" w:ascii="宋体" w:hAnsi="宋体" w:eastAsia="宋体" w:cs="宋体"/>
        </w:rPr>
        <w:t>管道、管件、附件的材质、尺寸与设计施工图及设计变更的一致性。</w:t>
      </w:r>
    </w:p>
    <w:p>
      <w:pPr>
        <w:pStyle w:val="122"/>
        <w:spacing w:before="312" w:after="312"/>
        <w:outlineLvl w:val="0"/>
        <w:rPr>
          <w:rFonts w:hint="default"/>
          <w:lang w:val="en-US" w:eastAsia="zh-CN"/>
        </w:rPr>
      </w:pPr>
      <w:bookmarkStart w:id="96" w:name="_Toc25317"/>
      <w:r>
        <w:rPr>
          <w:color w:val="000000"/>
          <w:spacing w:val="0"/>
          <w:w w:val="100"/>
          <w:position w:val="0"/>
        </w:rPr>
        <w:t>维护</w:t>
      </w:r>
      <w:r>
        <w:rPr>
          <w:rFonts w:hint="eastAsia"/>
          <w:lang w:val="en-US" w:eastAsia="zh-CN"/>
        </w:rPr>
        <w:t>与</w:t>
      </w:r>
      <w:r>
        <w:rPr>
          <w:color w:val="000000"/>
          <w:spacing w:val="0"/>
          <w:w w:val="100"/>
          <w:position w:val="0"/>
        </w:rPr>
        <w:t>运行</w:t>
      </w:r>
      <w:bookmarkEnd w:id="96"/>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97" w:name="_Toc23710"/>
      <w:r>
        <w:rPr>
          <w:rFonts w:hint="eastAsia" w:hAnsi="黑体" w:cs="黑体"/>
          <w:lang w:val="en-US" w:eastAsia="zh-CN"/>
        </w:rPr>
        <w:t>维护</w:t>
      </w:r>
      <w:bookmarkEnd w:id="97"/>
    </w:p>
    <w:p>
      <w:pPr>
        <w:pStyle w:val="83"/>
        <w:outlineLvl w:val="9"/>
        <w:rPr>
          <w:rFonts w:hint="eastAsia" w:hAnsi="宋体" w:cs="宋体"/>
        </w:rPr>
      </w:pPr>
      <w:r>
        <w:rPr>
          <w:rFonts w:hint="eastAsia" w:hAnsi="宋体" w:cs="宋体"/>
        </w:rPr>
        <w:t>管理单位应建立日常保养、定期维护和大修理的分级维护检修制度，运行管理人员应按规定对设施进行定期维修保养。</w:t>
      </w:r>
    </w:p>
    <w:p>
      <w:pPr>
        <w:pStyle w:val="83"/>
        <w:outlineLvl w:val="9"/>
        <w:rPr>
          <w:rFonts w:hint="eastAsia" w:hAnsi="宋体" w:cs="宋体"/>
        </w:rPr>
      </w:pPr>
      <w:r>
        <w:rPr>
          <w:rFonts w:hint="eastAsia" w:hAnsi="宋体" w:cs="宋体"/>
        </w:rPr>
        <w:t>运行管理人员必须严格按照操作规范进行操作，对泵房设备的运行情况及相关仪表、阀门应按制度规定进行经常性检査，并做好运行和维修记录。记录内容包括：交接班记录、设备运行记录、设备维护保养记录、管网维护维修记录和故障或事故处理记录。</w:t>
      </w:r>
    </w:p>
    <w:p>
      <w:pPr>
        <w:pStyle w:val="83"/>
        <w:outlineLvl w:val="9"/>
        <w:rPr>
          <w:rFonts w:hint="eastAsia" w:hAnsi="宋体" w:cs="宋体"/>
        </w:rPr>
      </w:pPr>
      <w:r>
        <w:rPr>
          <w:rFonts w:hint="eastAsia" w:hAnsi="宋体" w:cs="宋体"/>
        </w:rPr>
        <w:t>运行管理人员不得随意更改已设定的运行控制参数。</w:t>
      </w:r>
    </w:p>
    <w:p>
      <w:pPr>
        <w:pStyle w:val="83"/>
        <w:outlineLvl w:val="9"/>
        <w:rPr>
          <w:rFonts w:hint="eastAsia" w:hAnsi="宋体" w:cs="宋体"/>
        </w:rPr>
      </w:pPr>
      <w:r>
        <w:rPr>
          <w:rFonts w:hint="eastAsia" w:hAnsi="宋体" w:cs="宋体"/>
        </w:rPr>
        <w:t>二次供水泵房设施出现故障应及时抢修，尽快恢复供水。</w:t>
      </w:r>
    </w:p>
    <w:p>
      <w:pPr>
        <w:pStyle w:val="83"/>
        <w:outlineLvl w:val="9"/>
        <w:rPr>
          <w:rFonts w:hint="eastAsia" w:hAnsi="宋体" w:cs="宋体"/>
        </w:rPr>
      </w:pPr>
      <w:r>
        <w:rPr>
          <w:rFonts w:hint="eastAsia" w:hAnsi="宋体" w:cs="宋体"/>
        </w:rPr>
        <w:t>二次供水泵房设施运行应当满足城市供水调度要求，避开高峰期蓄水。对影响城市供水管网正常供水的，应当按照城市供水主管部门的要求限期整改。</w:t>
      </w:r>
    </w:p>
    <w:p>
      <w:pPr>
        <w:pStyle w:val="83"/>
        <w:outlineLvl w:val="9"/>
        <w:rPr>
          <w:rFonts w:hint="eastAsia" w:hAnsi="宋体" w:cs="宋体"/>
        </w:rPr>
      </w:pPr>
      <w:r>
        <w:rPr>
          <w:rFonts w:hint="eastAsia" w:hAnsi="宋体" w:cs="宋体"/>
        </w:rPr>
        <w:t>泵房内应整洁，严禁存放易燃、易爆、易腐蚀及可能造成环境污染的物品。泵房应保持清洁、通风，确保设备运行环境处于符合规定的湿度和温度范围。</w:t>
      </w:r>
    </w:p>
    <w:p>
      <w:pPr>
        <w:pStyle w:val="54"/>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default" w:ascii="黑体" w:hAnsi="黑体" w:eastAsia="黑体" w:cs="黑体"/>
          <w:lang w:val="en-US" w:eastAsia="zh-CN"/>
        </w:rPr>
      </w:pPr>
      <w:bookmarkStart w:id="98" w:name="_Toc1126"/>
      <w:r>
        <w:rPr>
          <w:rFonts w:hint="eastAsia" w:hAnsi="黑体" w:cs="黑体"/>
          <w:lang w:val="en-US" w:eastAsia="zh-CN"/>
        </w:rPr>
        <w:t>运行</w:t>
      </w:r>
      <w:bookmarkEnd w:id="98"/>
    </w:p>
    <w:p>
      <w:pPr>
        <w:pStyle w:val="83"/>
        <w:outlineLvl w:val="9"/>
        <w:rPr>
          <w:rFonts w:hint="eastAsia" w:hAnsi="宋体" w:cs="宋体"/>
        </w:rPr>
      </w:pPr>
      <w:r>
        <w:rPr>
          <w:rFonts w:hint="eastAsia" w:hAnsi="宋体" w:cs="宋体"/>
        </w:rPr>
        <w:t>管理单位应采取安全防范措施，加强对泵房、水池（箱）等二次供水设施</w:t>
      </w:r>
      <w:r>
        <w:rPr>
          <w:rFonts w:hint="eastAsia" w:hAnsi="宋体" w:cs="宋体"/>
          <w:lang w:val="en-US" w:eastAsia="zh-CN"/>
        </w:rPr>
        <w:t>重要</w:t>
      </w:r>
      <w:r>
        <w:rPr>
          <w:rFonts w:hint="eastAsia" w:hAnsi="宋体" w:cs="宋体"/>
        </w:rPr>
        <w:t>部位的安全管理。</w:t>
      </w:r>
    </w:p>
    <w:p>
      <w:pPr>
        <w:pStyle w:val="83"/>
        <w:outlineLvl w:val="9"/>
        <w:rPr>
          <w:rFonts w:hint="eastAsia" w:hAnsi="宋体" w:cs="宋体"/>
        </w:rPr>
      </w:pPr>
      <w:r>
        <w:rPr>
          <w:rFonts w:hint="eastAsia" w:hAnsi="宋体" w:cs="宋体"/>
        </w:rPr>
        <w:t>运行管理人员应定期巡检设施运行及室外埋地管网，严禁在泵房、水池（箱）周围堆放杂物，不得在管线上压、埋、围、占，及时制止和消除影响供水安全的因素。</w:t>
      </w:r>
    </w:p>
    <w:p>
      <w:pPr>
        <w:pStyle w:val="83"/>
        <w:outlineLvl w:val="9"/>
        <w:rPr>
          <w:rFonts w:hint="eastAsia" w:hAnsi="宋体" w:cs="宋体"/>
        </w:rPr>
      </w:pPr>
      <w:r>
        <w:rPr>
          <w:rFonts w:hint="eastAsia" w:hAnsi="宋体" w:cs="宋体"/>
        </w:rPr>
        <w:t>运行管理人员应定期检查泵房内的排水设施、水池（箱）的液位控制系统、消毒设施、各类仪表、阀门井等，以保证阀门井盖不缺失、阀门不漏水；自动排气阀、倒流防止器运行正常。</w:t>
      </w:r>
    </w:p>
    <w:p>
      <w:pPr>
        <w:pStyle w:val="83"/>
        <w:outlineLvl w:val="9"/>
        <w:rPr>
          <w:rFonts w:hint="eastAsia" w:hAnsi="宋体" w:cs="宋体"/>
        </w:rPr>
      </w:pPr>
      <w:bookmarkStart w:id="99" w:name="bookmark52"/>
      <w:bookmarkEnd w:id="99"/>
      <w:r>
        <w:rPr>
          <w:rFonts w:hint="eastAsia" w:hAnsi="宋体" w:cs="宋体"/>
        </w:rPr>
        <w:t>运行管理人员应定期分析供水情况，经常进行二次供水设备安全检査，及时排除影响供水安全的各种故障隐患。</w:t>
      </w:r>
    </w:p>
    <w:p>
      <w:pPr>
        <w:pStyle w:val="83"/>
        <w:numPr>
          <w:ilvl w:val="2"/>
          <w:numId w:val="0"/>
        </w:numPr>
        <w:ind w:leftChars="0"/>
        <w:outlineLvl w:val="9"/>
        <w:rPr>
          <w:rFonts w:hint="default" w:hAnsi="宋体" w:cs="宋体"/>
          <w:lang w:val="en-US" w:eastAsia="zh-CN"/>
        </w:rPr>
      </w:pPr>
    </w:p>
    <w:p>
      <w:pPr>
        <w:pStyle w:val="83"/>
        <w:numPr>
          <w:ilvl w:val="2"/>
          <w:numId w:val="0"/>
        </w:numPr>
        <w:ind w:leftChars="0"/>
        <w:outlineLvl w:val="9"/>
        <w:rPr>
          <w:rFonts w:hint="eastAsia" w:hAnsi="宋体" w:cs="宋体"/>
        </w:rPr>
      </w:pPr>
    </w:p>
    <w:p>
      <w:pPr>
        <w:pStyle w:val="127"/>
        <w:rPr>
          <w:rFonts w:hint="eastAsia"/>
          <w:lang w:eastAsia="zh-CN"/>
        </w:rPr>
      </w:pPr>
      <w:r>
        <w:rPr>
          <w:rFonts w:hint="eastAsia"/>
          <w:lang w:eastAsia="zh-CN"/>
        </w:rPr>
        <w:t>________________________________</w:t>
      </w:r>
    </w:p>
    <w:sectPr>
      <w:headerReference r:id="rId8" w:type="default"/>
      <w:footerReference r:id="rId10" w:type="default"/>
      <w:headerReference r:id="rId9" w:type="even"/>
      <w:footerReference r:id="rId11" w:type="even"/>
      <w:pgSz w:w="11906" w:h="16838"/>
      <w:pgMar w:top="567" w:right="1134" w:bottom="1134" w:left="1418" w:header="1418" w:footer="1134" w:gutter="0"/>
      <w:pgNumType w:fmt="decimal"/>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ì.">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s>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II</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FNE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J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lxTREMQIAAGMEAAAOAAAAAAAAAAEAIAAAAB8BAABkcnMvZTJvRG9jLnhtbFBLBQYA&#10;AAAABgAGAFkBAADCBQAAAAA=&#10;">
              <v:fill on="f" focussize="0,0"/>
              <v:stroke on="f" weight="0.5pt"/>
              <v:imagedata o:title=""/>
              <o:lock v:ext="edit" aspectratio="f"/>
              <v:textbox inset="0mm,0mm,0mm,0mm" style="mso-fit-shape-to-text:t;">
                <w:txbxContent>
                  <w:p>
                    <w:pPr>
                      <w:pStyle w:val="17"/>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II</w:t>
                    </w:r>
                    <w:r>
                      <w:rPr>
                        <w:rFonts w:ascii="Times New Roman" w:hAnsi="Times New Roman" w:cs="Times New Roman"/>
                      </w:rPr>
                      <w:fldChar w:fldCharType="end"/>
                    </w:r>
                  </w:p>
                </w:txbxContent>
              </v:textbox>
            </v:shape>
          </w:pict>
        </mc:Fallback>
      </mc:AlternateContent>
    </w:r>
  </w:p>
  <w:p>
    <w:pPr>
      <w:pStyle w:val="17"/>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s>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tabs>
                              <w:tab w:val="center" w:pos="4153"/>
                              <w:tab w:val="right" w:pos="8306"/>
                            </w:tabs>
                            <w:rPr>
                              <w:rStyle w:val="36"/>
                              <w:rFonts w:ascii="宋体" w:hAnsi="宋体" w:eastAsia="宋体" w:cs="宋体"/>
                            </w:rPr>
                          </w:pPr>
                          <w:r>
                            <w:rPr>
                              <w:rFonts w:hint="eastAsia" w:ascii="宋体" w:hAnsi="宋体" w:eastAsia="宋体" w:cs="宋体"/>
                            </w:rPr>
                            <w:fldChar w:fldCharType="begin"/>
                          </w:r>
                          <w:r>
                            <w:rPr>
                              <w:rStyle w:val="36"/>
                              <w:rFonts w:hint="eastAsia" w:ascii="宋体" w:hAnsi="宋体" w:eastAsia="宋体" w:cs="宋体"/>
                            </w:rPr>
                            <w:instrText xml:space="preserve">PAGE  </w:instrText>
                          </w:r>
                          <w:r>
                            <w:rPr>
                              <w:rFonts w:hint="eastAsia" w:ascii="宋体" w:hAnsi="宋体" w:eastAsia="宋体" w:cs="宋体"/>
                            </w:rPr>
                            <w:fldChar w:fldCharType="separate"/>
                          </w:r>
                          <w:r>
                            <w:rPr>
                              <w:rStyle w:val="36"/>
                              <w:rFonts w:ascii="宋体" w:hAnsi="宋体" w:eastAsia="宋体" w:cs="宋体"/>
                            </w:rPr>
                            <w:t>II</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kS+oyAgAAY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lRDOFhp9+fD/9&#10;fDj9+kamUZ7W+hmi7i3iQvfOdBia4d7jMrLuKqfiL/gQ+CHu8SKu6ALh8dF0Mp3mcHH4hgPws8fn&#10;1vnwXhhFolFQh+4lUdlh40MfOoTEbNqsGylTB6UmbUGvXr/J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yRL6jICAABjBAAADgAAAAAAAAABACAAAAAfAQAAZHJzL2Uyb0RvYy54bWxQSwUG&#10;AAAAAAYABgBZAQAAwwUAAAAA&#10;">
              <v:fill on="f" focussize="0,0"/>
              <v:stroke on="f" weight="0.5pt"/>
              <v:imagedata o:title=""/>
              <o:lock v:ext="edit" aspectratio="f"/>
              <v:textbox inset="0mm,0mm,0mm,0mm" style="mso-fit-shape-to-text:t;">
                <w:txbxContent>
                  <w:p>
                    <w:pPr>
                      <w:pStyle w:val="17"/>
                      <w:tabs>
                        <w:tab w:val="center" w:pos="4153"/>
                        <w:tab w:val="right" w:pos="8306"/>
                      </w:tabs>
                      <w:rPr>
                        <w:rStyle w:val="36"/>
                        <w:rFonts w:ascii="宋体" w:hAnsi="宋体" w:eastAsia="宋体" w:cs="宋体"/>
                      </w:rPr>
                    </w:pPr>
                    <w:r>
                      <w:rPr>
                        <w:rFonts w:hint="eastAsia" w:ascii="宋体" w:hAnsi="宋体" w:eastAsia="宋体" w:cs="宋体"/>
                      </w:rPr>
                      <w:fldChar w:fldCharType="begin"/>
                    </w:r>
                    <w:r>
                      <w:rPr>
                        <w:rStyle w:val="36"/>
                        <w:rFonts w:hint="eastAsia" w:ascii="宋体" w:hAnsi="宋体" w:eastAsia="宋体" w:cs="宋体"/>
                      </w:rPr>
                      <w:instrText xml:space="preserve">PAGE  </w:instrText>
                    </w:r>
                    <w:r>
                      <w:rPr>
                        <w:rFonts w:hint="eastAsia" w:ascii="宋体" w:hAnsi="宋体" w:eastAsia="宋体" w:cs="宋体"/>
                      </w:rPr>
                      <w:fldChar w:fldCharType="separate"/>
                    </w:r>
                    <w:r>
                      <w:rPr>
                        <w:rStyle w:val="36"/>
                        <w:rFonts w:ascii="宋体" w:hAnsi="宋体" w:eastAsia="宋体" w:cs="宋体"/>
                      </w:rPr>
                      <w:t>II</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4"/>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I</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hcf8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2GFx/yQEAAJk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189"/>
      </w:tabs>
      <w:jc w:val="left"/>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II</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n7rSMkBAACZ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futIyQEAAJk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II</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189"/>
      </w:tabs>
      <w:jc w:val="both"/>
      <w:rPr>
        <w:rFonts w:hint="eastAsia"/>
        <w:lang w:val="en-US" w:eastAsia="zh-CN"/>
      </w:rPr>
    </w:pPr>
    <w:r>
      <w:rPr>
        <w:rFonts w:hint="eastAsia"/>
        <w:lang w:eastAsia="zh-CN"/>
      </w:rPr>
      <w:t>XXXX/</w:t>
    </w:r>
    <w:r>
      <w:rPr>
        <w:rFonts w:hint="eastAsia"/>
        <w:lang w:val="en-US" w:eastAsia="zh-CN"/>
      </w:rPr>
      <w:t>T</w:t>
    </w:r>
    <w:r>
      <w:rPr>
        <w:rFonts w:hint="eastAsia"/>
        <w:lang w:eastAsia="zh-CN"/>
      </w:rPr>
      <w:t xml:space="preserve"> </w:t>
    </w:r>
    <w:r>
      <w:rPr>
        <w:rFonts w:hint="eastAsia"/>
        <w:lang w:eastAsia="zh-CN"/>
      </w:rPr>
      <w:fldChar w:fldCharType="begin">
        <w:ffData>
          <w:enabled/>
          <w:calcOnExit w:val="0"/>
          <w:textInput/>
        </w:ffData>
      </w:fldChar>
    </w:r>
    <w:r>
      <w:rPr>
        <w:rFonts w:hint="eastAsia"/>
        <w:lang w:eastAsia="zh-CN"/>
      </w:rPr>
      <w:instrText xml:space="preserve">FORMTEXT</w:instrText>
    </w:r>
    <w:r>
      <w:rPr>
        <w:rFonts w:hint="eastAsia"/>
        <w:lang w:eastAsia="zh-CN"/>
      </w:rPr>
      <w:fldChar w:fldCharType="separate"/>
    </w:r>
    <w:r>
      <w:rPr>
        <w:rFonts w:hint="eastAsia"/>
        <w:lang w:eastAsia="zh-CN"/>
      </w:rPr>
      <w:t>XXXX</w:t>
    </w:r>
    <w:r>
      <w:rPr>
        <w:rFonts w:hint="eastAsia"/>
        <w:lang w:eastAsia="zh-CN"/>
      </w:rPr>
      <w:fldChar w:fldCharType="end"/>
    </w:r>
    <w:r>
      <w:rPr>
        <w:rFonts w:hint="eastAsia"/>
        <w:lang w:eastAsia="zh-CN"/>
      </w:rPr>
      <w:t>—</w:t>
    </w:r>
    <w:r>
      <w:rPr>
        <w:rFonts w:hint="eastAsia"/>
        <w:lang w:val="en-US" w:eastAsia="zh-CN"/>
      </w:rPr>
      <w:t xml:space="preserve">2021  </w:t>
    </w: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—2021</w:t>
    </w:r>
  </w:p>
  <w:p>
    <w:pPr>
      <w:pStyle w:val="17"/>
      <w:tabs>
        <w:tab w:val="left" w:pos="5189"/>
      </w:tabs>
      <w:jc w:val="both"/>
      <w:rPr>
        <w:rFonts w:hint="eastAsia"/>
        <w:lang w:val="en-US" w:eastAsia="zh-CN"/>
      </w:rPr>
    </w:pP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 xml:space="preserve">—2021  </w:t>
    </w: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—2021</w:t>
    </w:r>
  </w:p>
  <w:p>
    <w:pPr>
      <w:pStyle w:val="18"/>
      <w:tabs>
        <w:tab w:val="center" w:pos="4153"/>
        <w:tab w:val="right" w:pos="8306"/>
      </w:tabs>
      <w:ind w:firstLine="5760" w:firstLineChars="320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189"/>
      </w:tabs>
      <w:jc w:val="right"/>
      <w:rPr>
        <w:rFonts w:hint="eastAsia"/>
        <w:lang w:val="en-US" w:eastAsia="zh-CN"/>
      </w:rPr>
    </w:pPr>
    <w:r>
      <w:rPr>
        <w:rFonts w:hint="eastAsia"/>
        <w:lang w:eastAsia="zh-CN"/>
      </w:rPr>
      <w:t>XXXX/</w:t>
    </w:r>
    <w:r>
      <w:rPr>
        <w:rFonts w:hint="eastAsia"/>
        <w:lang w:val="en-US" w:eastAsia="zh-CN"/>
      </w:rPr>
      <w:t>T</w:t>
    </w:r>
    <w:r>
      <w:rPr>
        <w:rFonts w:hint="eastAsia"/>
        <w:lang w:eastAsia="zh-CN"/>
      </w:rPr>
      <w:t xml:space="preserve"> </w:t>
    </w:r>
    <w:r>
      <w:rPr>
        <w:rFonts w:hint="eastAsia"/>
        <w:lang w:eastAsia="zh-CN"/>
      </w:rPr>
      <w:fldChar w:fldCharType="begin">
        <w:ffData>
          <w:enabled/>
          <w:calcOnExit w:val="0"/>
          <w:textInput/>
        </w:ffData>
      </w:fldChar>
    </w:r>
    <w:r>
      <w:rPr>
        <w:rFonts w:hint="eastAsia"/>
        <w:lang w:eastAsia="zh-CN"/>
      </w:rPr>
      <w:instrText xml:space="preserve">FORMTEXT</w:instrText>
    </w:r>
    <w:r>
      <w:rPr>
        <w:rFonts w:hint="eastAsia"/>
        <w:lang w:eastAsia="zh-CN"/>
      </w:rPr>
      <w:fldChar w:fldCharType="separate"/>
    </w:r>
    <w:r>
      <w:rPr>
        <w:rFonts w:hint="eastAsia"/>
        <w:lang w:eastAsia="zh-CN"/>
      </w:rPr>
      <w:t>XXXX</w:t>
    </w:r>
    <w:r>
      <w:rPr>
        <w:rFonts w:hint="eastAsia"/>
        <w:lang w:eastAsia="zh-CN"/>
      </w:rPr>
      <w:fldChar w:fldCharType="end"/>
    </w:r>
    <w:r>
      <w:rPr>
        <w:rFonts w:hint="eastAsia"/>
        <w:lang w:eastAsia="zh-CN"/>
      </w:rPr>
      <w:t>—</w:t>
    </w:r>
    <w:r>
      <w:rPr>
        <w:rFonts w:hint="eastAsia"/>
        <w:lang w:val="en-US" w:eastAsia="zh-CN"/>
      </w:rPr>
      <w:t xml:space="preserve">2021  </w:t>
    </w: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—2021</w:t>
    </w:r>
  </w:p>
  <w:p>
    <w:pPr>
      <w:pStyle w:val="17"/>
      <w:tabs>
        <w:tab w:val="left" w:pos="5189"/>
      </w:tabs>
      <w:jc w:val="right"/>
      <w:rPr>
        <w:rFonts w:hint="eastAsia"/>
        <w:lang w:val="en-US" w:eastAsia="zh-CN"/>
      </w:rPr>
    </w:pP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 xml:space="preserve">—2021  </w:t>
    </w: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—2021</w:t>
    </w:r>
  </w:p>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189"/>
      </w:tabs>
      <w:jc w:val="right"/>
      <w:rPr>
        <w:rFonts w:hint="eastAsia"/>
        <w:lang w:val="en-US" w:eastAsia="zh-CN"/>
      </w:rPr>
    </w:pP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 xml:space="preserve">—2021  </w:t>
    </w: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—2021</w:t>
    </w:r>
  </w:p>
  <w:p>
    <w:pPr>
      <w:pStyle w:val="17"/>
      <w:tabs>
        <w:tab w:val="left" w:pos="5189"/>
      </w:tabs>
      <w:jc w:val="right"/>
      <w:rPr>
        <w:rFonts w:hint="eastAsia"/>
        <w:lang w:val="en-US" w:eastAsia="zh-CN"/>
      </w:rPr>
    </w:pP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 xml:space="preserve">—2021  </w:t>
    </w: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189"/>
      </w:tabs>
      <w:jc w:val="left"/>
      <w:rPr>
        <w:rFonts w:hint="eastAsia"/>
        <w:lang w:val="en-US" w:eastAsia="zh-CN"/>
      </w:rPr>
    </w:pPr>
    <w:r>
      <w:rPr>
        <w:rFonts w:hint="eastAsia"/>
        <w:lang w:eastAsia="zh-CN"/>
      </w:rPr>
      <w:t>XXXX/</w:t>
    </w:r>
    <w:r>
      <w:rPr>
        <w:rFonts w:hint="eastAsia"/>
        <w:lang w:val="en-US" w:eastAsia="zh-CN"/>
      </w:rPr>
      <w:t>T</w:t>
    </w:r>
    <w:r>
      <w:rPr>
        <w:rFonts w:hint="eastAsia"/>
        <w:lang w:eastAsia="zh-CN"/>
      </w:rPr>
      <w:t xml:space="preserve"> </w:t>
    </w:r>
    <w:r>
      <w:rPr>
        <w:rFonts w:hint="eastAsia"/>
        <w:lang w:eastAsia="zh-CN"/>
      </w:rPr>
      <w:fldChar w:fldCharType="begin">
        <w:ffData>
          <w:enabled/>
          <w:calcOnExit w:val="0"/>
          <w:textInput/>
        </w:ffData>
      </w:fldChar>
    </w:r>
    <w:r>
      <w:rPr>
        <w:rFonts w:hint="eastAsia"/>
        <w:lang w:eastAsia="zh-CN"/>
      </w:rPr>
      <w:instrText xml:space="preserve">FORMTEXT</w:instrText>
    </w:r>
    <w:r>
      <w:rPr>
        <w:rFonts w:hint="eastAsia"/>
        <w:lang w:eastAsia="zh-CN"/>
      </w:rPr>
      <w:fldChar w:fldCharType="separate"/>
    </w:r>
    <w:r>
      <w:rPr>
        <w:rFonts w:hint="eastAsia"/>
        <w:lang w:eastAsia="zh-CN"/>
      </w:rPr>
      <w:t>XXXX</w:t>
    </w:r>
    <w:r>
      <w:rPr>
        <w:rFonts w:hint="eastAsia"/>
        <w:lang w:eastAsia="zh-CN"/>
      </w:rPr>
      <w:fldChar w:fldCharType="end"/>
    </w:r>
    <w:r>
      <w:rPr>
        <w:rFonts w:hint="eastAsia"/>
        <w:lang w:eastAsia="zh-CN"/>
      </w:rPr>
      <w:t>—</w:t>
    </w:r>
    <w:r>
      <w:rPr>
        <w:rFonts w:hint="eastAsia"/>
        <w:lang w:val="en-US" w:eastAsia="zh-CN"/>
      </w:rPr>
      <w:t xml:space="preserve">2021  </w:t>
    </w: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—2021</w:t>
    </w:r>
  </w:p>
  <w:p>
    <w:pPr>
      <w:pStyle w:val="17"/>
      <w:tabs>
        <w:tab w:val="left" w:pos="5189"/>
      </w:tabs>
      <w:jc w:val="left"/>
      <w:rPr>
        <w:rFonts w:hint="eastAsia"/>
        <w:lang w:val="en-US" w:eastAsia="zh-CN"/>
      </w:rPr>
    </w:pP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 xml:space="preserve">—2021  </w:t>
    </w:r>
    <w:r>
      <w:rPr>
        <w:rFonts w:hint="eastAsia"/>
        <w:lang w:eastAsia="zh-CN"/>
      </w:rPr>
      <w:t>XXXX</w:t>
    </w:r>
    <w:r>
      <w:rPr>
        <w:rFonts w:hint="eastAsia"/>
        <w:lang w:val="en-US" w:eastAsia="zh-CN"/>
      </w:rPr>
      <w:t xml:space="preserve">/T </w:t>
    </w:r>
    <w:r>
      <w:rPr>
        <w:rFonts w:hint="eastAsia"/>
        <w:lang w:val="en-US" w:eastAsia="zh-CN"/>
      </w:rPr>
      <w:fldChar w:fldCharType="begin">
        <w:ffData>
          <w:enabled/>
          <w:calcOnExit w:val="0"/>
          <w:textInput/>
        </w:ffData>
      </w:fldChar>
    </w:r>
    <w:r>
      <w:rPr>
        <w:rFonts w:hint="eastAsia"/>
        <w:lang w:val="en-US" w:eastAsia="zh-CN"/>
      </w:rPr>
      <w:instrText xml:space="preserve">FORMTEXT</w:instrText>
    </w:r>
    <w:r>
      <w:rPr>
        <w:rFonts w:hint="eastAsia"/>
        <w:lang w:val="en-US" w:eastAsia="zh-CN"/>
      </w:rPr>
      <w:fldChar w:fldCharType="separate"/>
    </w:r>
    <w:r>
      <w:rPr>
        <w:rFonts w:hint="eastAsia"/>
        <w:lang w:val="en-US" w:eastAsia="zh-CN"/>
      </w:rPr>
      <w:t>XXXX</w:t>
    </w:r>
    <w:r>
      <w:rPr>
        <w:rFonts w:hint="eastAsia"/>
        <w:lang w:val="en-US" w:eastAsia="zh-CN"/>
      </w:rPr>
      <w:fldChar w:fldCharType="end"/>
    </w:r>
    <w:r>
      <w:rPr>
        <w:rFonts w:hint="eastAsia"/>
        <w:lang w:val="en-US" w:eastAsia="zh-CN"/>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7A370"/>
    <w:multiLevelType w:val="singleLevel"/>
    <w:tmpl w:val="81C7A370"/>
    <w:lvl w:ilvl="0" w:tentative="0">
      <w:start w:val="1"/>
      <w:numFmt w:val="lowerLetter"/>
      <w:suff w:val="space"/>
      <w:lvlText w:val="%1）"/>
      <w:lvlJc w:val="left"/>
    </w:lvl>
  </w:abstractNum>
  <w:abstractNum w:abstractNumId="1">
    <w:nsid w:val="821B6367"/>
    <w:multiLevelType w:val="singleLevel"/>
    <w:tmpl w:val="821B6367"/>
    <w:lvl w:ilvl="0" w:tentative="0">
      <w:start w:val="1"/>
      <w:numFmt w:val="lowerLetter"/>
      <w:suff w:val="space"/>
      <w:lvlText w:val="%1）"/>
      <w:lvlJc w:val="left"/>
    </w:lvl>
  </w:abstractNum>
  <w:abstractNum w:abstractNumId="2">
    <w:nsid w:val="8325861C"/>
    <w:multiLevelType w:val="singleLevel"/>
    <w:tmpl w:val="8325861C"/>
    <w:lvl w:ilvl="0" w:tentative="0">
      <w:start w:val="1"/>
      <w:numFmt w:val="lowerLetter"/>
      <w:suff w:val="space"/>
      <w:lvlText w:val="%1）"/>
      <w:lvlJc w:val="left"/>
    </w:lvl>
  </w:abstractNum>
  <w:abstractNum w:abstractNumId="3">
    <w:nsid w:val="918BDA1E"/>
    <w:multiLevelType w:val="singleLevel"/>
    <w:tmpl w:val="918BDA1E"/>
    <w:lvl w:ilvl="0" w:tentative="0">
      <w:start w:val="1"/>
      <w:numFmt w:val="lowerLetter"/>
      <w:suff w:val="space"/>
      <w:lvlText w:val="%1）"/>
      <w:lvlJc w:val="left"/>
    </w:lvl>
  </w:abstractNum>
  <w:abstractNum w:abstractNumId="4">
    <w:nsid w:val="9B37999C"/>
    <w:multiLevelType w:val="singleLevel"/>
    <w:tmpl w:val="9B37999C"/>
    <w:lvl w:ilvl="0" w:tentative="0">
      <w:start w:val="1"/>
      <w:numFmt w:val="lowerLetter"/>
      <w:suff w:val="space"/>
      <w:lvlText w:val="%1）"/>
      <w:lvlJc w:val="left"/>
    </w:lvl>
  </w:abstractNum>
  <w:abstractNum w:abstractNumId="5">
    <w:nsid w:val="9BA1436E"/>
    <w:multiLevelType w:val="singleLevel"/>
    <w:tmpl w:val="9BA1436E"/>
    <w:lvl w:ilvl="0" w:tentative="0">
      <w:start w:val="1"/>
      <w:numFmt w:val="lowerLetter"/>
      <w:suff w:val="space"/>
      <w:lvlText w:val="%1）"/>
      <w:lvlJc w:val="left"/>
    </w:lvl>
  </w:abstractNum>
  <w:abstractNum w:abstractNumId="6">
    <w:nsid w:val="A0C24A15"/>
    <w:multiLevelType w:val="singleLevel"/>
    <w:tmpl w:val="A0C24A15"/>
    <w:lvl w:ilvl="0" w:tentative="0">
      <w:start w:val="1"/>
      <w:numFmt w:val="lowerLetter"/>
      <w:suff w:val="space"/>
      <w:lvlText w:val="%1）"/>
      <w:lvlJc w:val="left"/>
    </w:lvl>
  </w:abstractNum>
  <w:abstractNum w:abstractNumId="7">
    <w:nsid w:val="A19DFA2E"/>
    <w:multiLevelType w:val="singleLevel"/>
    <w:tmpl w:val="A19DFA2E"/>
    <w:lvl w:ilvl="0" w:tentative="0">
      <w:start w:val="1"/>
      <w:numFmt w:val="lowerLetter"/>
      <w:suff w:val="space"/>
      <w:lvlText w:val="%1）"/>
      <w:lvlJc w:val="left"/>
    </w:lvl>
  </w:abstractNum>
  <w:abstractNum w:abstractNumId="8">
    <w:nsid w:val="A8554546"/>
    <w:multiLevelType w:val="singleLevel"/>
    <w:tmpl w:val="A8554546"/>
    <w:lvl w:ilvl="0" w:tentative="0">
      <w:start w:val="1"/>
      <w:numFmt w:val="lowerLetter"/>
      <w:suff w:val="space"/>
      <w:lvlText w:val="%1）"/>
      <w:lvlJc w:val="left"/>
    </w:lvl>
  </w:abstractNum>
  <w:abstractNum w:abstractNumId="9">
    <w:nsid w:val="A901BBB0"/>
    <w:multiLevelType w:val="singleLevel"/>
    <w:tmpl w:val="A901BBB0"/>
    <w:lvl w:ilvl="0" w:tentative="0">
      <w:start w:val="1"/>
      <w:numFmt w:val="lowerLetter"/>
      <w:suff w:val="space"/>
      <w:lvlText w:val="%1）"/>
      <w:lvlJc w:val="left"/>
    </w:lvl>
  </w:abstractNum>
  <w:abstractNum w:abstractNumId="10">
    <w:nsid w:val="AE96AC71"/>
    <w:multiLevelType w:val="singleLevel"/>
    <w:tmpl w:val="AE96AC71"/>
    <w:lvl w:ilvl="0" w:tentative="0">
      <w:start w:val="1"/>
      <w:numFmt w:val="lowerLetter"/>
      <w:suff w:val="space"/>
      <w:lvlText w:val="%1）"/>
      <w:lvlJc w:val="left"/>
    </w:lvl>
  </w:abstractNum>
  <w:abstractNum w:abstractNumId="11">
    <w:nsid w:val="B1386A3A"/>
    <w:multiLevelType w:val="singleLevel"/>
    <w:tmpl w:val="B1386A3A"/>
    <w:lvl w:ilvl="0" w:tentative="0">
      <w:start w:val="1"/>
      <w:numFmt w:val="lowerLetter"/>
      <w:suff w:val="space"/>
      <w:lvlText w:val="%1）"/>
      <w:lvlJc w:val="left"/>
    </w:lvl>
  </w:abstractNum>
  <w:abstractNum w:abstractNumId="12">
    <w:nsid w:val="B9483A88"/>
    <w:multiLevelType w:val="singleLevel"/>
    <w:tmpl w:val="B9483A88"/>
    <w:lvl w:ilvl="0" w:tentative="0">
      <w:start w:val="1"/>
      <w:numFmt w:val="lowerLetter"/>
      <w:suff w:val="space"/>
      <w:lvlText w:val="%1）"/>
      <w:lvlJc w:val="left"/>
    </w:lvl>
  </w:abstractNum>
  <w:abstractNum w:abstractNumId="13">
    <w:nsid w:val="BD25B373"/>
    <w:multiLevelType w:val="singleLevel"/>
    <w:tmpl w:val="BD25B373"/>
    <w:lvl w:ilvl="0" w:tentative="0">
      <w:start w:val="1"/>
      <w:numFmt w:val="lowerLetter"/>
      <w:suff w:val="space"/>
      <w:lvlText w:val="%1）"/>
      <w:lvlJc w:val="left"/>
    </w:lvl>
  </w:abstractNum>
  <w:abstractNum w:abstractNumId="14">
    <w:nsid w:val="BD281A34"/>
    <w:multiLevelType w:val="singleLevel"/>
    <w:tmpl w:val="BD281A34"/>
    <w:lvl w:ilvl="0" w:tentative="0">
      <w:start w:val="1"/>
      <w:numFmt w:val="lowerLetter"/>
      <w:suff w:val="space"/>
      <w:lvlText w:val="%1）"/>
      <w:lvlJc w:val="left"/>
    </w:lvl>
  </w:abstractNum>
  <w:abstractNum w:abstractNumId="15">
    <w:nsid w:val="CEC22846"/>
    <w:multiLevelType w:val="singleLevel"/>
    <w:tmpl w:val="CEC22846"/>
    <w:lvl w:ilvl="0" w:tentative="0">
      <w:start w:val="1"/>
      <w:numFmt w:val="lowerLetter"/>
      <w:suff w:val="space"/>
      <w:lvlText w:val="%1）"/>
      <w:lvlJc w:val="left"/>
    </w:lvl>
  </w:abstractNum>
  <w:abstractNum w:abstractNumId="16">
    <w:nsid w:val="D0508649"/>
    <w:multiLevelType w:val="singleLevel"/>
    <w:tmpl w:val="D0508649"/>
    <w:lvl w:ilvl="0" w:tentative="0">
      <w:start w:val="1"/>
      <w:numFmt w:val="lowerLetter"/>
      <w:suff w:val="space"/>
      <w:lvlText w:val="%1）"/>
      <w:lvlJc w:val="left"/>
    </w:lvl>
  </w:abstractNum>
  <w:abstractNum w:abstractNumId="17">
    <w:nsid w:val="DF94B284"/>
    <w:multiLevelType w:val="singleLevel"/>
    <w:tmpl w:val="DF94B284"/>
    <w:lvl w:ilvl="0" w:tentative="0">
      <w:start w:val="1"/>
      <w:numFmt w:val="lowerLetter"/>
      <w:suff w:val="space"/>
      <w:lvlText w:val="%1）"/>
      <w:lvlJc w:val="left"/>
    </w:lvl>
  </w:abstractNum>
  <w:abstractNum w:abstractNumId="18">
    <w:nsid w:val="EB38CC41"/>
    <w:multiLevelType w:val="singleLevel"/>
    <w:tmpl w:val="EB38CC41"/>
    <w:lvl w:ilvl="0" w:tentative="0">
      <w:start w:val="1"/>
      <w:numFmt w:val="lowerLetter"/>
      <w:suff w:val="space"/>
      <w:lvlText w:val="%1）"/>
      <w:lvlJc w:val="left"/>
    </w:lvl>
  </w:abstractNum>
  <w:abstractNum w:abstractNumId="19">
    <w:nsid w:val="EFD2D09B"/>
    <w:multiLevelType w:val="singleLevel"/>
    <w:tmpl w:val="EFD2D09B"/>
    <w:lvl w:ilvl="0" w:tentative="0">
      <w:start w:val="1"/>
      <w:numFmt w:val="lowerLetter"/>
      <w:suff w:val="space"/>
      <w:lvlText w:val="%1）"/>
      <w:lvlJc w:val="left"/>
    </w:lvl>
  </w:abstractNum>
  <w:abstractNum w:abstractNumId="20">
    <w:nsid w:val="F15B80E5"/>
    <w:multiLevelType w:val="singleLevel"/>
    <w:tmpl w:val="F15B80E5"/>
    <w:lvl w:ilvl="0" w:tentative="0">
      <w:start w:val="1"/>
      <w:numFmt w:val="lowerLetter"/>
      <w:suff w:val="space"/>
      <w:lvlText w:val="%1）"/>
      <w:lvlJc w:val="left"/>
    </w:lvl>
  </w:abstractNum>
  <w:abstractNum w:abstractNumId="21">
    <w:nsid w:val="F35AA389"/>
    <w:multiLevelType w:val="singleLevel"/>
    <w:tmpl w:val="F35AA389"/>
    <w:lvl w:ilvl="0" w:tentative="0">
      <w:start w:val="1"/>
      <w:numFmt w:val="lowerLetter"/>
      <w:suff w:val="space"/>
      <w:lvlText w:val="%1）"/>
      <w:lvlJc w:val="left"/>
    </w:lvl>
  </w:abstractNum>
  <w:abstractNum w:abstractNumId="22">
    <w:nsid w:val="05E9D6B4"/>
    <w:multiLevelType w:val="singleLevel"/>
    <w:tmpl w:val="05E9D6B4"/>
    <w:lvl w:ilvl="0" w:tentative="0">
      <w:start w:val="1"/>
      <w:numFmt w:val="lowerLetter"/>
      <w:suff w:val="space"/>
      <w:lvlText w:val="%1）"/>
      <w:lvlJc w:val="left"/>
    </w:lvl>
  </w:abstractNum>
  <w:abstractNum w:abstractNumId="23">
    <w:nsid w:val="079102AD"/>
    <w:multiLevelType w:val="multilevel"/>
    <w:tmpl w:val="079102AD"/>
    <w:lvl w:ilvl="0" w:tentative="0">
      <w:start w:val="1"/>
      <w:numFmt w:val="decimal"/>
      <w:pStyle w:val="6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4">
    <w:nsid w:val="093C6778"/>
    <w:multiLevelType w:val="multilevel"/>
    <w:tmpl w:val="093C6778"/>
    <w:lvl w:ilvl="0" w:tentative="0">
      <w:start w:val="1"/>
      <w:numFmt w:val="decimal"/>
      <w:pStyle w:val="4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09802959"/>
    <w:multiLevelType w:val="singleLevel"/>
    <w:tmpl w:val="09802959"/>
    <w:lvl w:ilvl="0" w:tentative="0">
      <w:start w:val="1"/>
      <w:numFmt w:val="lowerLetter"/>
      <w:suff w:val="space"/>
      <w:lvlText w:val="%1）"/>
      <w:lvlJc w:val="left"/>
    </w:lvl>
  </w:abstractNum>
  <w:abstractNum w:abstractNumId="26">
    <w:nsid w:val="0AE367E9"/>
    <w:multiLevelType w:val="multilevel"/>
    <w:tmpl w:val="0AE367E9"/>
    <w:lvl w:ilvl="0" w:tentative="0">
      <w:start w:val="1"/>
      <w:numFmt w:val="none"/>
      <w:pStyle w:val="8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7">
    <w:nsid w:val="0B74F486"/>
    <w:multiLevelType w:val="singleLevel"/>
    <w:tmpl w:val="0B74F486"/>
    <w:lvl w:ilvl="0" w:tentative="0">
      <w:start w:val="1"/>
      <w:numFmt w:val="lowerLetter"/>
      <w:suff w:val="space"/>
      <w:lvlText w:val="%1）"/>
      <w:lvlJc w:val="left"/>
    </w:lvl>
  </w:abstractNum>
  <w:abstractNum w:abstractNumId="28">
    <w:nsid w:val="0D983844"/>
    <w:multiLevelType w:val="multilevel"/>
    <w:tmpl w:val="0D983844"/>
    <w:lvl w:ilvl="0" w:tentative="0">
      <w:start w:val="1"/>
      <w:numFmt w:val="decimal"/>
      <w:pStyle w:val="11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0DDE2B46"/>
    <w:multiLevelType w:val="multilevel"/>
    <w:tmpl w:val="0DDE2B46"/>
    <w:lvl w:ilvl="0" w:tentative="0">
      <w:start w:val="1"/>
      <w:numFmt w:val="lowerLetter"/>
      <w:pStyle w:val="4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30">
    <w:nsid w:val="1D81C1E5"/>
    <w:multiLevelType w:val="singleLevel"/>
    <w:tmpl w:val="1D81C1E5"/>
    <w:lvl w:ilvl="0" w:tentative="0">
      <w:start w:val="1"/>
      <w:numFmt w:val="lowerLetter"/>
      <w:suff w:val="space"/>
      <w:lvlText w:val="%1）"/>
      <w:lvlJc w:val="left"/>
    </w:lvl>
  </w:abstractNum>
  <w:abstractNum w:abstractNumId="31">
    <w:nsid w:val="1DBF583A"/>
    <w:multiLevelType w:val="multilevel"/>
    <w:tmpl w:val="1DBF583A"/>
    <w:lvl w:ilvl="0" w:tentative="0">
      <w:start w:val="1"/>
      <w:numFmt w:val="decimal"/>
      <w:pStyle w:val="5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2">
    <w:nsid w:val="1FC91163"/>
    <w:multiLevelType w:val="multilevel"/>
    <w:tmpl w:val="1FC91163"/>
    <w:lvl w:ilvl="0" w:tentative="0">
      <w:start w:val="1"/>
      <w:numFmt w:val="decimal"/>
      <w:pStyle w:val="12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3">
    <w:nsid w:val="22827D5B"/>
    <w:multiLevelType w:val="multilevel"/>
    <w:tmpl w:val="22827D5B"/>
    <w:lvl w:ilvl="0" w:tentative="0">
      <w:start w:val="1"/>
      <w:numFmt w:val="none"/>
      <w:pStyle w:val="4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4">
    <w:nsid w:val="26516BD3"/>
    <w:multiLevelType w:val="singleLevel"/>
    <w:tmpl w:val="26516BD3"/>
    <w:lvl w:ilvl="0" w:tentative="0">
      <w:start w:val="1"/>
      <w:numFmt w:val="lowerLetter"/>
      <w:suff w:val="space"/>
      <w:lvlText w:val="%1）"/>
      <w:lvlJc w:val="left"/>
    </w:lvl>
  </w:abstractNum>
  <w:abstractNum w:abstractNumId="35">
    <w:nsid w:val="2A8F7113"/>
    <w:multiLevelType w:val="multilevel"/>
    <w:tmpl w:val="2A8F7113"/>
    <w:lvl w:ilvl="0" w:tentative="0">
      <w:start w:val="1"/>
      <w:numFmt w:val="upperLetter"/>
      <w:pStyle w:val="132"/>
      <w:suff w:val="space"/>
      <w:lvlText w:val="%1"/>
      <w:lvlJc w:val="left"/>
      <w:pPr>
        <w:ind w:left="623" w:hanging="425"/>
      </w:pPr>
      <w:rPr>
        <w:rFonts w:hint="eastAsia"/>
      </w:rPr>
    </w:lvl>
    <w:lvl w:ilvl="1" w:tentative="0">
      <w:start w:val="1"/>
      <w:numFmt w:val="decimal"/>
      <w:pStyle w:val="11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6">
    <w:nsid w:val="2B2B962E"/>
    <w:multiLevelType w:val="singleLevel"/>
    <w:tmpl w:val="2B2B962E"/>
    <w:lvl w:ilvl="0" w:tentative="0">
      <w:start w:val="1"/>
      <w:numFmt w:val="lowerLetter"/>
      <w:suff w:val="space"/>
      <w:lvlText w:val="%1）"/>
      <w:lvlJc w:val="left"/>
    </w:lvl>
  </w:abstractNum>
  <w:abstractNum w:abstractNumId="37">
    <w:nsid w:val="2C5917C3"/>
    <w:multiLevelType w:val="multilevel"/>
    <w:tmpl w:val="2C5917C3"/>
    <w:lvl w:ilvl="0" w:tentative="0">
      <w:start w:val="1"/>
      <w:numFmt w:val="none"/>
      <w:pStyle w:val="89"/>
      <w:suff w:val="nothing"/>
      <w:lvlText w:val="%1——"/>
      <w:lvlJc w:val="left"/>
      <w:pPr>
        <w:ind w:left="833" w:hanging="408"/>
      </w:pPr>
      <w:rPr>
        <w:rFonts w:hint="eastAsia"/>
      </w:rPr>
    </w:lvl>
    <w:lvl w:ilvl="1" w:tentative="0">
      <w:start w:val="1"/>
      <w:numFmt w:val="bullet"/>
      <w:pStyle w:val="102"/>
      <w:lvlText w:val=""/>
      <w:lvlJc w:val="left"/>
      <w:pPr>
        <w:tabs>
          <w:tab w:val="left" w:pos="760"/>
        </w:tabs>
        <w:ind w:left="1264" w:hanging="413"/>
      </w:pPr>
      <w:rPr>
        <w:rFonts w:hint="default" w:ascii="Symbol" w:hAnsi="Symbol"/>
        <w:color w:val="auto"/>
      </w:rPr>
    </w:lvl>
    <w:lvl w:ilvl="2" w:tentative="0">
      <w:start w:val="1"/>
      <w:numFmt w:val="bullet"/>
      <w:pStyle w:val="10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8">
    <w:nsid w:val="33A83D0C"/>
    <w:multiLevelType w:val="singleLevel"/>
    <w:tmpl w:val="33A83D0C"/>
    <w:lvl w:ilvl="0" w:tentative="0">
      <w:start w:val="1"/>
      <w:numFmt w:val="lowerLetter"/>
      <w:suff w:val="space"/>
      <w:lvlText w:val="%1）"/>
      <w:lvlJc w:val="left"/>
    </w:lvl>
  </w:abstractNum>
  <w:abstractNum w:abstractNumId="39">
    <w:nsid w:val="345F5601"/>
    <w:multiLevelType w:val="singleLevel"/>
    <w:tmpl w:val="345F5601"/>
    <w:lvl w:ilvl="0" w:tentative="0">
      <w:start w:val="1"/>
      <w:numFmt w:val="lowerLetter"/>
      <w:suff w:val="space"/>
      <w:lvlText w:val="%1）"/>
      <w:lvlJc w:val="left"/>
    </w:lvl>
  </w:abstractNum>
  <w:abstractNum w:abstractNumId="4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41">
    <w:nsid w:val="40381796"/>
    <w:multiLevelType w:val="singleLevel"/>
    <w:tmpl w:val="40381796"/>
    <w:lvl w:ilvl="0" w:tentative="0">
      <w:start w:val="1"/>
      <w:numFmt w:val="lowerLetter"/>
      <w:suff w:val="space"/>
      <w:lvlText w:val="%1）"/>
      <w:lvlJc w:val="left"/>
    </w:lvl>
  </w:abstractNum>
  <w:abstractNum w:abstractNumId="42">
    <w:nsid w:val="45A4DD72"/>
    <w:multiLevelType w:val="singleLevel"/>
    <w:tmpl w:val="45A4DD72"/>
    <w:lvl w:ilvl="0" w:tentative="0">
      <w:start w:val="1"/>
      <w:numFmt w:val="lowerLetter"/>
      <w:suff w:val="space"/>
      <w:lvlText w:val="%1）"/>
      <w:lvlJc w:val="left"/>
    </w:lvl>
  </w:abstractNum>
  <w:abstractNum w:abstractNumId="43">
    <w:nsid w:val="45A97665"/>
    <w:multiLevelType w:val="singleLevel"/>
    <w:tmpl w:val="45A97665"/>
    <w:lvl w:ilvl="0" w:tentative="0">
      <w:start w:val="1"/>
      <w:numFmt w:val="lowerLetter"/>
      <w:suff w:val="space"/>
      <w:lvlText w:val="%1）"/>
      <w:lvlJc w:val="left"/>
    </w:lvl>
  </w:abstractNum>
  <w:abstractNum w:abstractNumId="44">
    <w:nsid w:val="4898194E"/>
    <w:multiLevelType w:val="singleLevel"/>
    <w:tmpl w:val="4898194E"/>
    <w:lvl w:ilvl="0" w:tentative="0">
      <w:start w:val="1"/>
      <w:numFmt w:val="lowerLetter"/>
      <w:suff w:val="space"/>
      <w:lvlText w:val="%1）"/>
      <w:lvlJc w:val="left"/>
    </w:lvl>
  </w:abstractNum>
  <w:abstractNum w:abstractNumId="45">
    <w:nsid w:val="49089538"/>
    <w:multiLevelType w:val="singleLevel"/>
    <w:tmpl w:val="49089538"/>
    <w:lvl w:ilvl="0" w:tentative="0">
      <w:start w:val="1"/>
      <w:numFmt w:val="lowerLetter"/>
      <w:suff w:val="space"/>
      <w:lvlText w:val="%1）"/>
      <w:lvlJc w:val="left"/>
    </w:lvl>
  </w:abstractNum>
  <w:abstractNum w:abstractNumId="46">
    <w:nsid w:val="4AFD4083"/>
    <w:multiLevelType w:val="singleLevel"/>
    <w:tmpl w:val="4AFD4083"/>
    <w:lvl w:ilvl="0" w:tentative="0">
      <w:start w:val="1"/>
      <w:numFmt w:val="lowerLetter"/>
      <w:suff w:val="space"/>
      <w:lvlText w:val="%1）"/>
      <w:lvlJc w:val="left"/>
    </w:lvl>
  </w:abstractNum>
  <w:abstractNum w:abstractNumId="47">
    <w:nsid w:val="4B733A5F"/>
    <w:multiLevelType w:val="multilevel"/>
    <w:tmpl w:val="4B733A5F"/>
    <w:lvl w:ilvl="0" w:tentative="0">
      <w:start w:val="1"/>
      <w:numFmt w:val="decimal"/>
      <w:pStyle w:val="13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48">
    <w:nsid w:val="51A52E7A"/>
    <w:multiLevelType w:val="singleLevel"/>
    <w:tmpl w:val="51A52E7A"/>
    <w:lvl w:ilvl="0" w:tentative="0">
      <w:start w:val="1"/>
      <w:numFmt w:val="lowerLetter"/>
      <w:suff w:val="space"/>
      <w:lvlText w:val="%1）"/>
      <w:lvlJc w:val="left"/>
    </w:lvl>
  </w:abstractNum>
  <w:abstractNum w:abstractNumId="49">
    <w:nsid w:val="60B55DC2"/>
    <w:multiLevelType w:val="multilevel"/>
    <w:tmpl w:val="60B55DC2"/>
    <w:lvl w:ilvl="0" w:tentative="0">
      <w:start w:val="1"/>
      <w:numFmt w:val="upperLetter"/>
      <w:pStyle w:val="103"/>
      <w:lvlText w:val="%1"/>
      <w:lvlJc w:val="left"/>
      <w:pPr>
        <w:tabs>
          <w:tab w:val="left" w:pos="0"/>
        </w:tabs>
        <w:ind w:left="0" w:hanging="425"/>
      </w:pPr>
      <w:rPr>
        <w:rFonts w:hint="eastAsia"/>
      </w:rPr>
    </w:lvl>
    <w:lvl w:ilvl="1" w:tentative="0">
      <w:start w:val="1"/>
      <w:numFmt w:val="decimal"/>
      <w:pStyle w:val="7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50">
    <w:nsid w:val="6266E17F"/>
    <w:multiLevelType w:val="singleLevel"/>
    <w:tmpl w:val="6266E17F"/>
    <w:lvl w:ilvl="0" w:tentative="0">
      <w:start w:val="1"/>
      <w:numFmt w:val="lowerLetter"/>
      <w:suff w:val="space"/>
      <w:lvlText w:val="%1）"/>
      <w:lvlJc w:val="left"/>
    </w:lvl>
  </w:abstractNum>
  <w:abstractNum w:abstractNumId="51">
    <w:nsid w:val="646260FA"/>
    <w:multiLevelType w:val="multilevel"/>
    <w:tmpl w:val="646260FA"/>
    <w:lvl w:ilvl="0" w:tentative="0">
      <w:start w:val="1"/>
      <w:numFmt w:val="decimal"/>
      <w:pStyle w:val="9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2">
    <w:nsid w:val="657D3FBC"/>
    <w:multiLevelType w:val="multilevel"/>
    <w:tmpl w:val="657D3FBC"/>
    <w:lvl w:ilvl="0" w:tentative="0">
      <w:start w:val="1"/>
      <w:numFmt w:val="upperLetter"/>
      <w:pStyle w:val="13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5"/>
      <w:suff w:val="nothing"/>
      <w:lvlText w:val="%1.%2.%3　"/>
      <w:lvlJc w:val="left"/>
      <w:pPr>
        <w:ind w:left="0" w:firstLine="0"/>
      </w:pPr>
      <w:rPr>
        <w:rFonts w:hint="eastAsia" w:ascii="黑体" w:hAnsi="Times New Roman" w:eastAsia="黑体"/>
        <w:b w:val="0"/>
        <w:i w:val="0"/>
        <w:sz w:val="21"/>
      </w:rPr>
    </w:lvl>
    <w:lvl w:ilvl="3" w:tentative="0">
      <w:start w:val="1"/>
      <w:numFmt w:val="decimal"/>
      <w:pStyle w:val="68"/>
      <w:suff w:val="nothing"/>
      <w:lvlText w:val="%1.%2.%3.%4　"/>
      <w:lvlJc w:val="left"/>
      <w:pPr>
        <w:ind w:left="0" w:firstLine="0"/>
      </w:pPr>
      <w:rPr>
        <w:rFonts w:hint="eastAsia" w:ascii="黑体" w:hAnsi="Times New Roman" w:eastAsia="黑体"/>
        <w:b w:val="0"/>
        <w:i w:val="0"/>
        <w:sz w:val="21"/>
      </w:rPr>
    </w:lvl>
    <w:lvl w:ilvl="4" w:tentative="0">
      <w:start w:val="1"/>
      <w:numFmt w:val="decimal"/>
      <w:pStyle w:val="79"/>
      <w:suff w:val="nothing"/>
      <w:lvlText w:val="%1.%2.%3.%4.%5　"/>
      <w:lvlJc w:val="left"/>
      <w:pPr>
        <w:ind w:left="0" w:firstLine="0"/>
      </w:pPr>
      <w:rPr>
        <w:rFonts w:hint="eastAsia" w:ascii="黑体" w:hAnsi="Times New Roman" w:eastAsia="黑体"/>
        <w:b w:val="0"/>
        <w:i w:val="0"/>
        <w:sz w:val="21"/>
      </w:rPr>
    </w:lvl>
    <w:lvl w:ilvl="5" w:tentative="0">
      <w:start w:val="1"/>
      <w:numFmt w:val="decimal"/>
      <w:pStyle w:val="78"/>
      <w:suff w:val="nothing"/>
      <w:lvlText w:val="%1.%2.%3.%4.%5.%6　"/>
      <w:lvlJc w:val="left"/>
      <w:pPr>
        <w:ind w:left="0" w:firstLine="0"/>
      </w:pPr>
      <w:rPr>
        <w:rFonts w:hint="eastAsia" w:ascii="黑体" w:hAnsi="Times New Roman" w:eastAsia="黑体"/>
        <w:b w:val="0"/>
        <w:i w:val="0"/>
        <w:sz w:val="21"/>
      </w:rPr>
    </w:lvl>
    <w:lvl w:ilvl="6" w:tentative="0">
      <w:start w:val="1"/>
      <w:numFmt w:val="decimal"/>
      <w:pStyle w:val="7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3">
    <w:nsid w:val="677E88DD"/>
    <w:multiLevelType w:val="singleLevel"/>
    <w:tmpl w:val="677E88DD"/>
    <w:lvl w:ilvl="0" w:tentative="0">
      <w:start w:val="1"/>
      <w:numFmt w:val="lowerLetter"/>
      <w:suff w:val="space"/>
      <w:lvlText w:val="%1）"/>
      <w:lvlJc w:val="left"/>
    </w:lvl>
  </w:abstractNum>
  <w:abstractNum w:abstractNumId="54">
    <w:nsid w:val="69978D97"/>
    <w:multiLevelType w:val="singleLevel"/>
    <w:tmpl w:val="69978D97"/>
    <w:lvl w:ilvl="0" w:tentative="0">
      <w:start w:val="1"/>
      <w:numFmt w:val="lowerLetter"/>
      <w:suff w:val="space"/>
      <w:lvlText w:val="%1）"/>
      <w:lvlJc w:val="left"/>
    </w:lvl>
  </w:abstractNum>
  <w:abstractNum w:abstractNumId="55">
    <w:nsid w:val="6D6C07CD"/>
    <w:multiLevelType w:val="multilevel"/>
    <w:tmpl w:val="6D6C07CD"/>
    <w:lvl w:ilvl="0" w:tentative="0">
      <w:start w:val="1"/>
      <w:numFmt w:val="lowerLetter"/>
      <w:pStyle w:val="120"/>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56">
    <w:nsid w:val="6DBF04F4"/>
    <w:multiLevelType w:val="multilevel"/>
    <w:tmpl w:val="6DBF04F4"/>
    <w:lvl w:ilvl="0" w:tentative="0">
      <w:start w:val="1"/>
      <w:numFmt w:val="none"/>
      <w:pStyle w:val="4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7">
    <w:nsid w:val="7161396F"/>
    <w:multiLevelType w:val="singleLevel"/>
    <w:tmpl w:val="7161396F"/>
    <w:lvl w:ilvl="0" w:tentative="0">
      <w:start w:val="1"/>
      <w:numFmt w:val="lowerLetter"/>
      <w:suff w:val="space"/>
      <w:lvlText w:val="%1）"/>
      <w:lvlJc w:val="left"/>
    </w:lvl>
  </w:abstractNum>
  <w:abstractNum w:abstractNumId="58">
    <w:nsid w:val="751F8429"/>
    <w:multiLevelType w:val="multilevel"/>
    <w:tmpl w:val="751F8429"/>
    <w:lvl w:ilvl="0" w:tentative="0">
      <w:start w:val="1"/>
      <w:numFmt w:val="lowerLetter"/>
      <w:pStyle w:val="9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9">
    <w:nsid w:val="7A1E596A"/>
    <w:multiLevelType w:val="singleLevel"/>
    <w:tmpl w:val="7A1E596A"/>
    <w:lvl w:ilvl="0" w:tentative="0">
      <w:start w:val="1"/>
      <w:numFmt w:val="lowerLetter"/>
      <w:suff w:val="space"/>
      <w:lvlText w:val="%1）"/>
      <w:lvlJc w:val="left"/>
    </w:lvl>
  </w:abstractNum>
  <w:abstractNum w:abstractNumId="60">
    <w:nsid w:val="7FF226D0"/>
    <w:multiLevelType w:val="singleLevel"/>
    <w:tmpl w:val="7FF226D0"/>
    <w:lvl w:ilvl="0" w:tentative="0">
      <w:start w:val="1"/>
      <w:numFmt w:val="lowerLetter"/>
      <w:suff w:val="space"/>
      <w:lvlText w:val="%1）"/>
      <w:lvlJc w:val="left"/>
    </w:lvl>
  </w:abstractNum>
  <w:num w:numId="1">
    <w:abstractNumId w:val="40"/>
  </w:num>
  <w:num w:numId="2">
    <w:abstractNumId w:val="24"/>
  </w:num>
  <w:num w:numId="3">
    <w:abstractNumId w:val="29"/>
  </w:num>
  <w:num w:numId="4">
    <w:abstractNumId w:val="33"/>
  </w:num>
  <w:num w:numId="5">
    <w:abstractNumId w:val="56"/>
  </w:num>
  <w:num w:numId="6">
    <w:abstractNumId w:val="31"/>
  </w:num>
  <w:num w:numId="7">
    <w:abstractNumId w:val="32"/>
  </w:num>
  <w:num w:numId="8">
    <w:abstractNumId w:val="23"/>
  </w:num>
  <w:num w:numId="9">
    <w:abstractNumId w:val="52"/>
  </w:num>
  <w:num w:numId="10">
    <w:abstractNumId w:val="49"/>
  </w:num>
  <w:num w:numId="11">
    <w:abstractNumId w:val="26"/>
  </w:num>
  <w:num w:numId="12">
    <w:abstractNumId w:val="37"/>
  </w:num>
  <w:num w:numId="13">
    <w:abstractNumId w:val="51"/>
  </w:num>
  <w:num w:numId="14">
    <w:abstractNumId w:val="55"/>
  </w:num>
  <w:num w:numId="15">
    <w:abstractNumId w:val="58"/>
  </w:num>
  <w:num w:numId="16">
    <w:abstractNumId w:val="35"/>
  </w:num>
  <w:num w:numId="17">
    <w:abstractNumId w:val="28"/>
  </w:num>
  <w:num w:numId="18">
    <w:abstractNumId w:val="47"/>
  </w:num>
  <w:num w:numId="19">
    <w:abstractNumId w:val="42"/>
  </w:num>
  <w:num w:numId="20">
    <w:abstractNumId w:val="15"/>
  </w:num>
  <w:num w:numId="21">
    <w:abstractNumId w:val="8"/>
  </w:num>
  <w:num w:numId="22">
    <w:abstractNumId w:val="50"/>
  </w:num>
  <w:num w:numId="23">
    <w:abstractNumId w:val="25"/>
  </w:num>
  <w:num w:numId="24">
    <w:abstractNumId w:val="27"/>
  </w:num>
  <w:num w:numId="25">
    <w:abstractNumId w:val="2"/>
  </w:num>
  <w:num w:numId="26">
    <w:abstractNumId w:val="54"/>
  </w:num>
  <w:num w:numId="27">
    <w:abstractNumId w:val="41"/>
  </w:num>
  <w:num w:numId="28">
    <w:abstractNumId w:val="11"/>
  </w:num>
  <w:num w:numId="29">
    <w:abstractNumId w:val="36"/>
  </w:num>
  <w:num w:numId="30">
    <w:abstractNumId w:val="45"/>
  </w:num>
  <w:num w:numId="31">
    <w:abstractNumId w:val="34"/>
  </w:num>
  <w:num w:numId="32">
    <w:abstractNumId w:val="14"/>
  </w:num>
  <w:num w:numId="33">
    <w:abstractNumId w:val="57"/>
  </w:num>
  <w:num w:numId="34">
    <w:abstractNumId w:val="9"/>
  </w:num>
  <w:num w:numId="35">
    <w:abstractNumId w:val="5"/>
  </w:num>
  <w:num w:numId="36">
    <w:abstractNumId w:val="10"/>
  </w:num>
  <w:num w:numId="37">
    <w:abstractNumId w:val="18"/>
  </w:num>
  <w:num w:numId="38">
    <w:abstractNumId w:val="46"/>
  </w:num>
  <w:num w:numId="39">
    <w:abstractNumId w:val="6"/>
  </w:num>
  <w:num w:numId="40">
    <w:abstractNumId w:val="53"/>
  </w:num>
  <w:num w:numId="41">
    <w:abstractNumId w:val="17"/>
  </w:num>
  <w:num w:numId="42">
    <w:abstractNumId w:val="12"/>
  </w:num>
  <w:num w:numId="43">
    <w:abstractNumId w:val="21"/>
  </w:num>
  <w:num w:numId="44">
    <w:abstractNumId w:val="22"/>
  </w:num>
  <w:num w:numId="45">
    <w:abstractNumId w:val="60"/>
  </w:num>
  <w:num w:numId="46">
    <w:abstractNumId w:val="43"/>
  </w:num>
  <w:num w:numId="47">
    <w:abstractNumId w:val="20"/>
  </w:num>
  <w:num w:numId="48">
    <w:abstractNumId w:val="1"/>
  </w:num>
  <w:num w:numId="49">
    <w:abstractNumId w:val="0"/>
  </w:num>
  <w:num w:numId="50">
    <w:abstractNumId w:val="48"/>
  </w:num>
  <w:num w:numId="51">
    <w:abstractNumId w:val="19"/>
  </w:num>
  <w:num w:numId="52">
    <w:abstractNumId w:val="4"/>
  </w:num>
  <w:num w:numId="53">
    <w:abstractNumId w:val="16"/>
  </w:num>
  <w:num w:numId="54">
    <w:abstractNumId w:val="30"/>
  </w:num>
  <w:num w:numId="55">
    <w:abstractNumId w:val="59"/>
  </w:num>
  <w:num w:numId="56">
    <w:abstractNumId w:val="38"/>
  </w:num>
  <w:num w:numId="57">
    <w:abstractNumId w:val="13"/>
  </w:num>
  <w:num w:numId="58">
    <w:abstractNumId w:val="44"/>
  </w:num>
  <w:num w:numId="59">
    <w:abstractNumId w:val="3"/>
  </w:num>
  <w:num w:numId="60">
    <w:abstractNumId w:val="39"/>
  </w:num>
  <w:num w:numId="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363B"/>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93B48"/>
    <w:rsid w:val="005A01CB"/>
    <w:rsid w:val="005A58FF"/>
    <w:rsid w:val="005A5EAF"/>
    <w:rsid w:val="005A64C0"/>
    <w:rsid w:val="005B3C11"/>
    <w:rsid w:val="005C1C28"/>
    <w:rsid w:val="005C6DB5"/>
    <w:rsid w:val="005E19E7"/>
    <w:rsid w:val="005F0D35"/>
    <w:rsid w:val="0061716C"/>
    <w:rsid w:val="006243A1"/>
    <w:rsid w:val="00632E56"/>
    <w:rsid w:val="00635CBA"/>
    <w:rsid w:val="0064338B"/>
    <w:rsid w:val="00646542"/>
    <w:rsid w:val="006504F4"/>
    <w:rsid w:val="00654BC9"/>
    <w:rsid w:val="006552FD"/>
    <w:rsid w:val="00663AF3"/>
    <w:rsid w:val="00666B6C"/>
    <w:rsid w:val="00682682"/>
    <w:rsid w:val="00682702"/>
    <w:rsid w:val="00682CAE"/>
    <w:rsid w:val="00692368"/>
    <w:rsid w:val="006A2EBC"/>
    <w:rsid w:val="006A5EA0"/>
    <w:rsid w:val="006A783B"/>
    <w:rsid w:val="006A7B33"/>
    <w:rsid w:val="006B4E13"/>
    <w:rsid w:val="006B75DD"/>
    <w:rsid w:val="006C67E0"/>
    <w:rsid w:val="006C7ABA"/>
    <w:rsid w:val="006D0D60"/>
    <w:rsid w:val="006D1122"/>
    <w:rsid w:val="006D3C00"/>
    <w:rsid w:val="006D6CF4"/>
    <w:rsid w:val="006E3675"/>
    <w:rsid w:val="006E4A7F"/>
    <w:rsid w:val="00704DF6"/>
    <w:rsid w:val="0070651C"/>
    <w:rsid w:val="007132A3"/>
    <w:rsid w:val="00716421"/>
    <w:rsid w:val="00724EFB"/>
    <w:rsid w:val="007419C3"/>
    <w:rsid w:val="00744F22"/>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0B75"/>
    <w:rsid w:val="00BA2EBE"/>
    <w:rsid w:val="00BB0F28"/>
    <w:rsid w:val="00BB458A"/>
    <w:rsid w:val="00BD00D3"/>
    <w:rsid w:val="00BD1659"/>
    <w:rsid w:val="00BD3AA9"/>
    <w:rsid w:val="00BD4A18"/>
    <w:rsid w:val="00BD6DB2"/>
    <w:rsid w:val="00BE11CF"/>
    <w:rsid w:val="00BE21AB"/>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0990"/>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01CF"/>
    <w:rsid w:val="00FD320D"/>
    <w:rsid w:val="00FE23DE"/>
    <w:rsid w:val="02CD41BF"/>
    <w:rsid w:val="0D1E710E"/>
    <w:rsid w:val="0DF51B06"/>
    <w:rsid w:val="129E69F9"/>
    <w:rsid w:val="15030395"/>
    <w:rsid w:val="16DA2164"/>
    <w:rsid w:val="1B16427C"/>
    <w:rsid w:val="210A7B9A"/>
    <w:rsid w:val="21BE6EC5"/>
    <w:rsid w:val="2BEB39D1"/>
    <w:rsid w:val="2F7560FB"/>
    <w:rsid w:val="2F775EE6"/>
    <w:rsid w:val="30AC348D"/>
    <w:rsid w:val="35AD0C03"/>
    <w:rsid w:val="36296909"/>
    <w:rsid w:val="3BC95B3D"/>
    <w:rsid w:val="3D674F46"/>
    <w:rsid w:val="404C32FE"/>
    <w:rsid w:val="41A35E57"/>
    <w:rsid w:val="42F00921"/>
    <w:rsid w:val="47CC7E05"/>
    <w:rsid w:val="498030C4"/>
    <w:rsid w:val="4E664DAD"/>
    <w:rsid w:val="4F7254FE"/>
    <w:rsid w:val="50B60D4B"/>
    <w:rsid w:val="519B482D"/>
    <w:rsid w:val="53741D16"/>
    <w:rsid w:val="53A368BC"/>
    <w:rsid w:val="54031BE2"/>
    <w:rsid w:val="55390017"/>
    <w:rsid w:val="5ACD3F72"/>
    <w:rsid w:val="5D25287F"/>
    <w:rsid w:val="5F706DB2"/>
    <w:rsid w:val="609425CE"/>
    <w:rsid w:val="64B22EAF"/>
    <w:rsid w:val="696063E0"/>
    <w:rsid w:val="6E292D07"/>
    <w:rsid w:val="6E2C1A86"/>
    <w:rsid w:val="6E974E50"/>
    <w:rsid w:val="6EE27D6D"/>
    <w:rsid w:val="70090CDF"/>
    <w:rsid w:val="77D154BE"/>
    <w:rsid w:val="79C00DC7"/>
    <w:rsid w:val="7C4D19B0"/>
    <w:rsid w:val="7E4B45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qFormat/>
    <w:uiPriority w:val="0"/>
  </w:style>
  <w:style w:type="table" w:default="1" w:styleId="32">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ì." w:hAnsi="..ì." w:eastAsia="宋体" w:cs="Times New Roman"/>
      <w:color w:val="000000"/>
      <w:sz w:val="24"/>
      <w:szCs w:val="22"/>
      <w:lang w:val="en-US" w:eastAsia="zh-CN" w:bidi="ar-SA"/>
    </w:rPr>
  </w:style>
  <w:style w:type="paragraph" w:styleId="3">
    <w:name w:val="toc 7"/>
    <w:basedOn w:val="1"/>
    <w:next w:val="1"/>
    <w:semiHidden/>
    <w:qFormat/>
    <w:uiPriority w:val="0"/>
    <w:pPr>
      <w:tabs>
        <w:tab w:val="right" w:leader="dot" w:pos="9242"/>
      </w:tabs>
      <w:suppressAutoHyphens w:val="0"/>
      <w:ind w:firstLine="1050" w:firstLineChars="500"/>
      <w:jc w:val="left"/>
    </w:pPr>
    <w:rPr>
      <w:rFonts w:ascii="宋体"/>
      <w:szCs w:val="21"/>
    </w:rPr>
  </w:style>
  <w:style w:type="paragraph" w:styleId="4">
    <w:name w:val="index 8"/>
    <w:basedOn w:val="1"/>
    <w:next w:val="1"/>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next w:val="10"/>
    <w:qFormat/>
    <w:uiPriority w:val="0"/>
    <w:pPr>
      <w:widowControl w:val="0"/>
      <w:spacing w:after="120"/>
      <w:jc w:val="both"/>
    </w:pPr>
    <w:rPr>
      <w:rFonts w:ascii="Calibri" w:hAnsi="Calibri" w:eastAsiaTheme="minorEastAsia" w:cstheme="minorBidi"/>
      <w:kern w:val="2"/>
      <w:sz w:val="21"/>
      <w:szCs w:val="24"/>
      <w:lang w:val="en-US" w:eastAsia="zh-CN" w:bidi="ar-SA"/>
    </w:rPr>
  </w:style>
  <w:style w:type="paragraph" w:styleId="10">
    <w:name w:val="Body Text First Indent"/>
    <w:basedOn w:val="9"/>
    <w:qFormat/>
    <w:uiPriority w:val="0"/>
    <w:pPr>
      <w:spacing w:line="312" w:lineRule="auto"/>
      <w:ind w:firstLine="420"/>
    </w:p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2"/>
      </w:tabs>
      <w:suppressAutoHyphens w:val="0"/>
      <w:ind w:firstLine="630" w:firstLineChars="300"/>
      <w:jc w:val="left"/>
    </w:pPr>
    <w:rPr>
      <w:rFonts w:ascii="宋体"/>
      <w:szCs w:val="21"/>
    </w:rPr>
  </w:style>
  <w:style w:type="paragraph" w:styleId="13">
    <w:name w:val="toc 3"/>
    <w:basedOn w:val="1"/>
    <w:next w:val="1"/>
    <w:semiHidden/>
    <w:qFormat/>
    <w:uiPriority w:val="0"/>
    <w:pPr>
      <w:tabs>
        <w:tab w:val="right" w:leader="dot" w:pos="9242"/>
      </w:tabs>
      <w:suppressAutoHyphens w:val="0"/>
      <w:ind w:firstLine="210" w:firstLineChars="100"/>
      <w:jc w:val="left"/>
    </w:pPr>
    <w:rPr>
      <w:rFonts w:ascii="宋体"/>
      <w:szCs w:val="21"/>
    </w:rPr>
  </w:style>
  <w:style w:type="paragraph" w:styleId="14">
    <w:name w:val="toc 8"/>
    <w:basedOn w:val="1"/>
    <w:next w:val="1"/>
    <w:semiHidden/>
    <w:qFormat/>
    <w:uiPriority w:val="0"/>
    <w:pPr>
      <w:tabs>
        <w:tab w:val="right" w:leader="dot" w:pos="9242"/>
      </w:tabs>
      <w:suppressAutoHyphens w:val="0"/>
      <w:ind w:firstLine="1260"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79" w:beforeLines="25" w:after="79" w:afterLines="25"/>
      <w:jc w:val="left"/>
    </w:pPr>
    <w:rPr>
      <w:rFonts w:ascii="宋体"/>
      <w:szCs w:val="21"/>
    </w:rPr>
  </w:style>
  <w:style w:type="paragraph" w:styleId="20">
    <w:name w:val="toc 4"/>
    <w:basedOn w:val="1"/>
    <w:next w:val="1"/>
    <w:semiHidden/>
    <w:qFormat/>
    <w:uiPriority w:val="0"/>
    <w:pPr>
      <w:tabs>
        <w:tab w:val="right" w:leader="dot" w:pos="9242"/>
      </w:tabs>
      <w:suppressAutoHyphens w:val="0"/>
      <w:ind w:firstLine="42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2"/>
      </w:tabs>
      <w:suppressAutoHyphens w:val="0"/>
      <w:ind w:firstLine="84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1">
    <w:name w:val="index 2"/>
    <w:basedOn w:val="1"/>
    <w:next w:val="1"/>
    <w:qFormat/>
    <w:uiPriority w:val="0"/>
    <w:pPr>
      <w:ind w:left="420" w:hanging="210"/>
      <w:jc w:val="left"/>
    </w:pPr>
    <w:rPr>
      <w:rFonts w:ascii="Calibri" w:hAnsi="Calibri"/>
      <w:sz w:val="20"/>
      <w:szCs w:val="20"/>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basedOn w:val="34"/>
    <w:semiHidden/>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yperlink"/>
    <w:basedOn w:val="34"/>
    <w:qFormat/>
    <w:uiPriority w:val="0"/>
    <w:rPr>
      <w:color w:val="0000FF"/>
      <w:spacing w:val="0"/>
      <w:w w:val="100"/>
      <w:szCs w:val="21"/>
      <w:u w:val="single"/>
    </w:rPr>
  </w:style>
  <w:style w:type="character" w:styleId="39">
    <w:name w:val="footnote reference"/>
    <w:basedOn w:val="34"/>
    <w:semiHidden/>
    <w:qFormat/>
    <w:uiPriority w:val="0"/>
    <w:rPr>
      <w:vertAlign w:val="superscript"/>
    </w:rPr>
  </w:style>
  <w:style w:type="paragraph" w:customStyle="1" w:styleId="40">
    <w:name w:val="PlainText"/>
    <w:basedOn w:val="1"/>
    <w:qFormat/>
    <w:uiPriority w:val="0"/>
    <w:rPr>
      <w:rFonts w:ascii="宋体" w:hAnsi="Courier New"/>
      <w:szCs w:val="20"/>
    </w:rPr>
  </w:style>
  <w:style w:type="character" w:customStyle="1" w:styleId="41">
    <w:name w:val="段 Char"/>
    <w:basedOn w:val="34"/>
    <w:link w:val="23"/>
    <w:qFormat/>
    <w:uiPriority w:val="0"/>
    <w:rPr>
      <w:rFonts w:ascii="宋体"/>
      <w:sz w:val="21"/>
      <w:lang w:val="en-US" w:eastAsia="zh-CN" w:bidi="ar-SA"/>
    </w:rPr>
  </w:style>
  <w:style w:type="character" w:customStyle="1" w:styleId="42">
    <w:name w:val="发布"/>
    <w:basedOn w:val="34"/>
    <w:qFormat/>
    <w:uiPriority w:val="0"/>
    <w:rPr>
      <w:rFonts w:ascii="黑体" w:eastAsia="黑体"/>
      <w:spacing w:val="85"/>
      <w:w w:val="100"/>
      <w:position w:val="3"/>
      <w:sz w:val="28"/>
      <w:szCs w:val="28"/>
    </w:rPr>
  </w:style>
  <w:style w:type="character" w:customStyle="1" w:styleId="43">
    <w:name w:val="附录公式 Char"/>
    <w:basedOn w:val="41"/>
    <w:link w:val="44"/>
    <w:qFormat/>
    <w:uiPriority w:val="0"/>
  </w:style>
  <w:style w:type="paragraph" w:customStyle="1" w:styleId="44">
    <w:name w:val="附录公式"/>
    <w:basedOn w:val="23"/>
    <w:next w:val="23"/>
    <w:link w:val="43"/>
    <w:qFormat/>
    <w:uiPriority w:val="0"/>
  </w:style>
  <w:style w:type="character" w:customStyle="1" w:styleId="45">
    <w:name w:val="首示例 Char"/>
    <w:basedOn w:val="34"/>
    <w:link w:val="46"/>
    <w:qFormat/>
    <w:uiPriority w:val="0"/>
    <w:rPr>
      <w:rFonts w:ascii="宋体" w:hAnsi="宋体"/>
      <w:kern w:val="2"/>
      <w:sz w:val="18"/>
      <w:szCs w:val="18"/>
      <w:lang w:val="en-US" w:eastAsia="zh-CN" w:bidi="ar-SA"/>
    </w:rPr>
  </w:style>
  <w:style w:type="paragraph" w:customStyle="1" w:styleId="46">
    <w:name w:val="首示例"/>
    <w:next w:val="23"/>
    <w:link w:val="45"/>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paragraph" w:customStyle="1" w:styleId="47">
    <w:name w:val="图表脚注说明"/>
    <w:basedOn w:val="1"/>
    <w:qFormat/>
    <w:uiPriority w:val="0"/>
    <w:pPr>
      <w:numPr>
        <w:ilvl w:val="0"/>
        <w:numId w:val="3"/>
      </w:numPr>
    </w:pPr>
    <w:rPr>
      <w:rFonts w:ascii="宋体"/>
      <w:sz w:val="18"/>
      <w:szCs w:val="18"/>
    </w:rPr>
  </w:style>
  <w:style w:type="paragraph" w:customStyle="1" w:styleId="48">
    <w:name w:val="注：（正文）"/>
    <w:basedOn w:val="49"/>
    <w:next w:val="23"/>
    <w:qFormat/>
    <w:uiPriority w:val="0"/>
    <w:pPr>
      <w:numPr>
        <w:ilvl w:val="0"/>
        <w:numId w:val="4"/>
      </w:numPr>
    </w:pPr>
  </w:style>
  <w:style w:type="paragraph" w:customStyle="1" w:styleId="49">
    <w:name w:val="注："/>
    <w:next w:val="23"/>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50">
    <w:name w:val="其他发布日期"/>
    <w:basedOn w:val="51"/>
    <w:qFormat/>
    <w:uiPriority w:val="0"/>
    <w:pPr>
      <w:framePr w:vAnchor="page" w:hAnchor="page" w:x="1419"/>
    </w:pPr>
  </w:style>
  <w:style w:type="paragraph" w:customStyle="1" w:styleId="5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2">
    <w:name w:val="注×：（正文）"/>
    <w:qFormat/>
    <w:uiPriority w:val="0"/>
    <w:pPr>
      <w:numPr>
        <w:ilvl w:val="0"/>
        <w:numId w:val="6"/>
      </w:numPr>
      <w:jc w:val="both"/>
    </w:pPr>
    <w:rPr>
      <w:rFonts w:ascii="宋体" w:hAnsi="Times New Roman" w:eastAsia="宋体" w:cs="Times New Roman"/>
      <w:sz w:val="18"/>
      <w:szCs w:val="18"/>
      <w:lang w:val="en-US" w:eastAsia="zh-CN" w:bidi="ar-SA"/>
    </w:rPr>
  </w:style>
  <w:style w:type="paragraph" w:customStyle="1" w:styleId="53">
    <w:name w:val="二级条标题"/>
    <w:basedOn w:val="54"/>
    <w:next w:val="23"/>
    <w:qFormat/>
    <w:uiPriority w:val="0"/>
    <w:pPr>
      <w:numPr>
        <w:ilvl w:val="2"/>
        <w:numId w:val="7"/>
      </w:numPr>
      <w:spacing w:before="50" w:after="50"/>
      <w:outlineLvl w:val="3"/>
    </w:pPr>
  </w:style>
  <w:style w:type="paragraph" w:customStyle="1" w:styleId="54">
    <w:name w:val="一级条标题"/>
    <w:next w:val="1"/>
    <w:qFormat/>
    <w:uiPriority w:val="0"/>
    <w:pPr>
      <w:numPr>
        <w:ilvl w:val="1"/>
        <w:numId w:val="7"/>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5">
    <w:name w:val="四级条标题"/>
    <w:basedOn w:val="56"/>
    <w:next w:val="23"/>
    <w:qFormat/>
    <w:uiPriority w:val="0"/>
    <w:pPr>
      <w:numPr>
        <w:ilvl w:val="4"/>
        <w:numId w:val="7"/>
      </w:numPr>
      <w:outlineLvl w:val="5"/>
    </w:pPr>
  </w:style>
  <w:style w:type="paragraph" w:customStyle="1" w:styleId="56">
    <w:name w:val="三级条标题"/>
    <w:basedOn w:val="53"/>
    <w:next w:val="23"/>
    <w:qFormat/>
    <w:uiPriority w:val="0"/>
    <w:pPr>
      <w:numPr>
        <w:ilvl w:val="0"/>
        <w:numId w:val="0"/>
      </w:numPr>
      <w:outlineLvl w:val="4"/>
    </w:pPr>
  </w:style>
  <w:style w:type="paragraph" w:customStyle="1" w:styleId="5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58">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59">
    <w:name w:val="实施日期"/>
    <w:basedOn w:val="51"/>
    <w:qFormat/>
    <w:uiPriority w:val="0"/>
    <w:pPr>
      <w:framePr w:vAnchor="page" w:hAnchor="page"/>
      <w:jc w:val="right"/>
    </w:pPr>
  </w:style>
  <w:style w:type="paragraph" w:customStyle="1" w:styleId="60">
    <w:name w:val="封面一致性程度标识"/>
    <w:basedOn w:val="61"/>
    <w:qFormat/>
    <w:uiPriority w:val="0"/>
    <w:pPr>
      <w:spacing w:before="440"/>
    </w:pPr>
    <w:rPr>
      <w:rFonts w:ascii="宋体" w:eastAsia="宋体"/>
    </w:rPr>
  </w:style>
  <w:style w:type="paragraph" w:customStyle="1" w:styleId="61">
    <w:name w:val="封面标准英文名称"/>
    <w:basedOn w:val="62"/>
    <w:qFormat/>
    <w:uiPriority w:val="0"/>
    <w:pPr>
      <w:spacing w:before="370" w:line="400" w:lineRule="exact"/>
    </w:pPr>
    <w:rPr>
      <w:rFonts w:ascii="Times New Roman"/>
      <w:sz w:val="28"/>
      <w:szCs w:val="28"/>
    </w:rPr>
  </w:style>
  <w:style w:type="paragraph" w:customStyle="1" w:styleId="6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3">
    <w:name w:val="注×："/>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4">
    <w:name w:val="五级无"/>
    <w:basedOn w:val="65"/>
    <w:qFormat/>
    <w:uiPriority w:val="0"/>
    <w:pPr>
      <w:spacing w:before="0" w:beforeLines="0" w:after="0" w:afterLines="0"/>
    </w:pPr>
    <w:rPr>
      <w:rFonts w:ascii="宋体" w:eastAsia="宋体"/>
    </w:rPr>
  </w:style>
  <w:style w:type="paragraph" w:customStyle="1" w:styleId="65">
    <w:name w:val="五级条标题"/>
    <w:basedOn w:val="55"/>
    <w:next w:val="23"/>
    <w:qFormat/>
    <w:uiPriority w:val="0"/>
    <w:pPr>
      <w:numPr>
        <w:ilvl w:val="5"/>
        <w:numId w:val="7"/>
      </w:numPr>
      <w:outlineLvl w:val="6"/>
    </w:pPr>
  </w:style>
  <w:style w:type="paragraph" w:customStyle="1" w:styleId="66">
    <w:name w:val="四级无"/>
    <w:basedOn w:val="55"/>
    <w:qFormat/>
    <w:uiPriority w:val="0"/>
    <w:pPr>
      <w:spacing w:before="0" w:beforeLines="0" w:after="0" w:afterLines="0"/>
    </w:pPr>
    <w:rPr>
      <w:rFonts w:ascii="宋体" w:eastAsia="宋体"/>
    </w:rPr>
  </w:style>
  <w:style w:type="paragraph" w:customStyle="1" w:styleId="67">
    <w:name w:val="附录二级无"/>
    <w:basedOn w:val="68"/>
    <w:qFormat/>
    <w:uiPriority w:val="0"/>
    <w:pPr>
      <w:tabs>
        <w:tab w:val="left" w:pos="360"/>
      </w:tabs>
      <w:spacing w:before="0" w:beforeLines="0" w:after="0" w:afterLines="0"/>
    </w:pPr>
    <w:rPr>
      <w:rFonts w:ascii="宋体" w:eastAsia="宋体"/>
      <w:szCs w:val="21"/>
    </w:rPr>
  </w:style>
  <w:style w:type="paragraph" w:customStyle="1" w:styleId="68">
    <w:name w:val="附录二级条标题"/>
    <w:basedOn w:val="1"/>
    <w:next w:val="23"/>
    <w:qFormat/>
    <w:uiPriority w:val="0"/>
    <w:pPr>
      <w:widowControl/>
      <w:numPr>
        <w:ilvl w:val="3"/>
        <w:numId w:val="9"/>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9">
    <w:name w:val="三级无"/>
    <w:basedOn w:val="56"/>
    <w:qFormat/>
    <w:uiPriority w:val="0"/>
    <w:pPr>
      <w:spacing w:before="0" w:beforeLines="0" w:after="0" w:afterLines="0"/>
    </w:pPr>
    <w:rPr>
      <w:rFonts w:ascii="宋体" w:eastAsia="宋体"/>
    </w:rPr>
  </w:style>
  <w:style w:type="paragraph" w:customStyle="1" w:styleId="70">
    <w:name w:val="附录表标题"/>
    <w:basedOn w:val="1"/>
    <w:next w:val="23"/>
    <w:qFormat/>
    <w:uiPriority w:val="0"/>
    <w:pPr>
      <w:numPr>
        <w:ilvl w:val="1"/>
        <w:numId w:val="10"/>
      </w:numPr>
      <w:tabs>
        <w:tab w:val="left" w:pos="180"/>
      </w:tabs>
      <w:spacing w:before="50" w:beforeLines="50" w:after="50" w:afterLines="50"/>
      <w:ind w:left="0" w:firstLine="0"/>
      <w:jc w:val="center"/>
    </w:pPr>
    <w:rPr>
      <w:rFonts w:ascii="黑体" w:eastAsia="黑体"/>
      <w:szCs w:val="21"/>
    </w:rPr>
  </w:style>
  <w:style w:type="paragraph" w:customStyle="1" w:styleId="71">
    <w:name w:val="正文公式编号制表符"/>
    <w:basedOn w:val="23"/>
    <w:next w:val="23"/>
    <w:qFormat/>
    <w:uiPriority w:val="0"/>
    <w:pPr>
      <w:ind w:firstLine="0" w:firstLineChars="0"/>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其他标准标志"/>
    <w:basedOn w:val="74"/>
    <w:qFormat/>
    <w:uiPriority w:val="0"/>
    <w:pPr>
      <w:framePr w:w="6101" w:vAnchor="page" w:hAnchor="page" w:x="4673" w:y="942"/>
    </w:pPr>
    <w:rPr>
      <w:w w:val="130"/>
    </w:rPr>
  </w:style>
  <w:style w:type="paragraph" w:customStyle="1" w:styleId="7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5">
    <w:name w:val="附录一级条标题"/>
    <w:basedOn w:val="76"/>
    <w:next w:val="23"/>
    <w:qFormat/>
    <w:uiPriority w:val="0"/>
    <w:pPr>
      <w:numPr>
        <w:ilvl w:val="2"/>
        <w:numId w:val="9"/>
      </w:numPr>
      <w:tabs>
        <w:tab w:val="left" w:pos="360"/>
      </w:tabs>
      <w:autoSpaceDN w:val="0"/>
      <w:spacing w:before="50" w:beforeLines="50" w:after="50" w:afterLines="50"/>
      <w:outlineLvl w:val="2"/>
    </w:pPr>
  </w:style>
  <w:style w:type="paragraph" w:customStyle="1" w:styleId="76">
    <w:name w:val="附录章标题"/>
    <w:next w:val="23"/>
    <w:qFormat/>
    <w:uiPriority w:val="0"/>
    <w:pPr>
      <w:numPr>
        <w:ilvl w:val="1"/>
        <w:numId w:val="9"/>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附录五级条标题"/>
    <w:basedOn w:val="78"/>
    <w:next w:val="23"/>
    <w:qFormat/>
    <w:uiPriority w:val="0"/>
    <w:pPr>
      <w:numPr>
        <w:ilvl w:val="6"/>
        <w:numId w:val="9"/>
      </w:numPr>
      <w:tabs>
        <w:tab w:val="left" w:pos="360"/>
      </w:tabs>
      <w:outlineLvl w:val="6"/>
    </w:pPr>
  </w:style>
  <w:style w:type="paragraph" w:customStyle="1" w:styleId="78">
    <w:name w:val="附录四级条标题"/>
    <w:basedOn w:val="79"/>
    <w:next w:val="23"/>
    <w:qFormat/>
    <w:uiPriority w:val="0"/>
    <w:pPr>
      <w:numPr>
        <w:ilvl w:val="5"/>
        <w:numId w:val="9"/>
      </w:numPr>
      <w:tabs>
        <w:tab w:val="left" w:pos="360"/>
      </w:tabs>
      <w:outlineLvl w:val="5"/>
    </w:pPr>
  </w:style>
  <w:style w:type="paragraph" w:customStyle="1" w:styleId="79">
    <w:name w:val="附录三级条标题"/>
    <w:basedOn w:val="68"/>
    <w:next w:val="23"/>
    <w:qFormat/>
    <w:uiPriority w:val="0"/>
    <w:pPr>
      <w:numPr>
        <w:ilvl w:val="4"/>
        <w:numId w:val="9"/>
      </w:numPr>
      <w:outlineLvl w:val="4"/>
    </w:pPr>
  </w:style>
  <w:style w:type="paragraph" w:customStyle="1" w:styleId="80">
    <w:name w:val="示例"/>
    <w:next w:val="81"/>
    <w:qFormat/>
    <w:uiPriority w:val="0"/>
    <w:pPr>
      <w:widowControl w:val="0"/>
      <w:numPr>
        <w:ilvl w:val="0"/>
        <w:numId w:val="11"/>
      </w:numPr>
      <w:jc w:val="both"/>
    </w:pPr>
    <w:rPr>
      <w:rFonts w:ascii="宋体" w:hAnsi="Times New Roman" w:eastAsia="宋体" w:cs="Times New Roman"/>
      <w:sz w:val="18"/>
      <w:szCs w:val="18"/>
      <w:lang w:val="en-US" w:eastAsia="zh-CN" w:bidi="ar-SA"/>
    </w:rPr>
  </w:style>
  <w:style w:type="paragraph" w:customStyle="1" w:styleId="8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2">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3">
    <w:name w:val="二级无"/>
    <w:basedOn w:val="53"/>
    <w:qFormat/>
    <w:uiPriority w:val="0"/>
    <w:pPr>
      <w:spacing w:before="0" w:beforeLines="0" w:after="0" w:afterLines="0"/>
      <w:ind w:left="0" w:firstLine="0"/>
    </w:pPr>
    <w:rPr>
      <w:rFonts w:ascii="宋体" w:eastAsia="宋体"/>
    </w:r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86">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7">
    <w:name w:val="附录五级无"/>
    <w:basedOn w:val="77"/>
    <w:qFormat/>
    <w:uiPriority w:val="0"/>
    <w:pPr>
      <w:tabs>
        <w:tab w:val="clear" w:pos="360"/>
      </w:tabs>
      <w:spacing w:before="0" w:beforeLines="0" w:after="0" w:afterLines="0"/>
    </w:pPr>
    <w:rPr>
      <w:rFonts w:ascii="宋体" w:eastAsia="宋体"/>
      <w:szCs w:val="21"/>
    </w:rPr>
  </w:style>
  <w:style w:type="paragraph" w:customStyle="1" w:styleId="88">
    <w:name w:val="编号列项（三级）"/>
    <w:qFormat/>
    <w:uiPriority w:val="0"/>
    <w:rPr>
      <w:rFonts w:ascii="宋体" w:hAnsi="Times New Roman" w:eastAsia="宋体" w:cs="Times New Roman"/>
      <w:sz w:val="21"/>
      <w:lang w:val="en-US" w:eastAsia="zh-CN" w:bidi="ar-SA"/>
    </w:rPr>
  </w:style>
  <w:style w:type="paragraph" w:customStyle="1" w:styleId="89">
    <w:name w:val="列项——（一级）"/>
    <w:qFormat/>
    <w:uiPriority w:val="0"/>
    <w:pPr>
      <w:widowControl w:val="0"/>
      <w:numPr>
        <w:ilvl w:val="0"/>
        <w:numId w:val="12"/>
      </w:numPr>
      <w:jc w:val="both"/>
    </w:pPr>
    <w:rPr>
      <w:rFonts w:ascii="宋体" w:hAnsi="Times New Roman" w:eastAsia="宋体" w:cs="Times New Roman"/>
      <w:sz w:val="21"/>
      <w:lang w:val="en-US" w:eastAsia="zh-CN" w:bidi="ar-SA"/>
    </w:rPr>
  </w:style>
  <w:style w:type="paragraph" w:customStyle="1" w:styleId="90">
    <w:name w:val="正文表标题"/>
    <w:next w:val="23"/>
    <w:qFormat/>
    <w:uiPriority w:val="0"/>
    <w:pPr>
      <w:numPr>
        <w:ilvl w:val="0"/>
        <w:numId w:val="1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91">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92">
    <w:name w:val="封面标准名称2"/>
    <w:basedOn w:val="62"/>
    <w:qFormat/>
    <w:uiPriority w:val="0"/>
    <w:pPr>
      <w:framePr w:y="4469"/>
      <w:spacing w:before="630" w:beforeLines="630"/>
    </w:pPr>
  </w:style>
  <w:style w:type="paragraph" w:customStyle="1" w:styleId="93">
    <w:name w:val="数字编号列项（二级）"/>
    <w:qFormat/>
    <w:uiPriority w:val="0"/>
    <w:pPr>
      <w:numPr>
        <w:ilvl w:val="1"/>
        <w:numId w:val="15"/>
      </w:numPr>
      <w:jc w:val="both"/>
    </w:pPr>
    <w:rPr>
      <w:rFonts w:ascii="宋体" w:hAnsi="Times New Roman" w:eastAsia="宋体" w:cs="Times New Roman"/>
      <w:sz w:val="21"/>
      <w:lang w:val="en-US" w:eastAsia="zh-CN" w:bidi="ar-SA"/>
    </w:rPr>
  </w:style>
  <w:style w:type="paragraph" w:customStyle="1" w:styleId="9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5">
    <w:name w:val="字母编号列项（一级）"/>
    <w:qFormat/>
    <w:uiPriority w:val="0"/>
    <w:pPr>
      <w:numPr>
        <w:ilvl w:val="0"/>
        <w:numId w:val="15"/>
      </w:numPr>
      <w:jc w:val="both"/>
    </w:pPr>
    <w:rPr>
      <w:rFonts w:ascii="宋体" w:hAnsi="Times New Roman" w:eastAsia="宋体" w:cs="Times New Roman"/>
      <w:sz w:val="21"/>
      <w:lang w:val="en-US" w:eastAsia="zh-CN" w:bidi="ar-SA"/>
    </w:rPr>
  </w:style>
  <w:style w:type="paragraph" w:customStyle="1" w:styleId="96">
    <w:name w:val="示例后文字"/>
    <w:basedOn w:val="23"/>
    <w:next w:val="23"/>
    <w:qFormat/>
    <w:uiPriority w:val="0"/>
    <w:pPr>
      <w:ind w:firstLine="360"/>
    </w:pPr>
    <w:rPr>
      <w:sz w:val="18"/>
    </w:rPr>
  </w:style>
  <w:style w:type="paragraph" w:customStyle="1" w:styleId="97">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8">
    <w:name w:val="封面标准文稿类别2"/>
    <w:basedOn w:val="99"/>
    <w:qFormat/>
    <w:uiPriority w:val="0"/>
    <w:pPr>
      <w:framePr w:y="4469"/>
    </w:pPr>
  </w:style>
  <w:style w:type="paragraph" w:customStyle="1" w:styleId="99">
    <w:name w:val="封面标准文稿类别"/>
    <w:basedOn w:val="60"/>
    <w:qFormat/>
    <w:uiPriority w:val="0"/>
    <w:pPr>
      <w:spacing w:after="160" w:line="240" w:lineRule="auto"/>
    </w:pPr>
    <w:rPr>
      <w:sz w:val="24"/>
    </w:rPr>
  </w:style>
  <w:style w:type="paragraph" w:customStyle="1" w:styleId="100">
    <w:name w:val="其他发布部门"/>
    <w:basedOn w:val="101"/>
    <w:qFormat/>
    <w:uiPriority w:val="0"/>
    <w:pPr>
      <w:framePr w:y="15310"/>
      <w:spacing w:line="0" w:lineRule="atLeast"/>
    </w:pPr>
    <w:rPr>
      <w:rFonts w:ascii="黑体" w:eastAsia="黑体"/>
      <w:b w:val="0"/>
    </w:rPr>
  </w:style>
  <w:style w:type="paragraph" w:customStyle="1" w:styleId="101">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2">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customStyle="1" w:styleId="103">
    <w:name w:val="附录表标号"/>
    <w:basedOn w:val="1"/>
    <w:next w:val="23"/>
    <w:qFormat/>
    <w:uiPriority w:val="0"/>
    <w:pPr>
      <w:numPr>
        <w:ilvl w:val="0"/>
        <w:numId w:val="10"/>
      </w:numPr>
      <w:tabs>
        <w:tab w:val="clear" w:pos="0"/>
      </w:tabs>
      <w:spacing w:line="14" w:lineRule="exact"/>
      <w:ind w:left="811" w:hanging="448"/>
      <w:jc w:val="center"/>
      <w:outlineLvl w:val="0"/>
    </w:pPr>
    <w:rPr>
      <w:color w:val="FFFFFF"/>
    </w:rPr>
  </w:style>
  <w:style w:type="paragraph" w:customStyle="1" w:styleId="10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列项◆（三级）"/>
    <w:basedOn w:val="1"/>
    <w:qFormat/>
    <w:uiPriority w:val="0"/>
    <w:pPr>
      <w:numPr>
        <w:ilvl w:val="2"/>
        <w:numId w:val="12"/>
      </w:numPr>
    </w:pPr>
    <w:rPr>
      <w:rFonts w:ascii="宋体"/>
      <w:szCs w:val="21"/>
    </w:rPr>
  </w:style>
  <w:style w:type="paragraph" w:customStyle="1" w:styleId="107">
    <w:name w:val="标准书眉_偶数页"/>
    <w:basedOn w:val="104"/>
    <w:next w:val="1"/>
    <w:qFormat/>
    <w:uiPriority w:val="0"/>
    <w:pPr>
      <w:jc w:val="left"/>
    </w:pPr>
    <w:rPr>
      <w:rFonts w:ascii="黑体" w:eastAsia="黑体"/>
    </w:rPr>
  </w:style>
  <w:style w:type="paragraph" w:customStyle="1" w:styleId="108">
    <w:name w:val="附录三级无"/>
    <w:basedOn w:val="79"/>
    <w:qFormat/>
    <w:uiPriority w:val="0"/>
    <w:pPr>
      <w:tabs>
        <w:tab w:val="clear" w:pos="360"/>
      </w:tabs>
      <w:spacing w:before="0" w:beforeLines="0" w:after="0" w:afterLines="0"/>
    </w:pPr>
    <w:rPr>
      <w:rFonts w:ascii="宋体" w:eastAsia="宋体"/>
      <w:szCs w:val="21"/>
    </w:rPr>
  </w:style>
  <w:style w:type="paragraph" w:customStyle="1" w:styleId="109">
    <w:name w:val="条文脚注"/>
    <w:basedOn w:val="24"/>
    <w:qFormat/>
    <w:uiPriority w:val="0"/>
    <w:pPr>
      <w:numPr>
        <w:ilvl w:val="0"/>
        <w:numId w:val="0"/>
      </w:numPr>
      <w:jc w:val="both"/>
    </w:pPr>
    <w:rPr>
      <w:rFonts w:ascii="宋体"/>
    </w:rPr>
  </w:style>
  <w:style w:type="paragraph" w:customStyle="1" w:styleId="110">
    <w:name w:val="封面标准文稿编辑信息2"/>
    <w:basedOn w:val="111"/>
    <w:qFormat/>
    <w:uiPriority w:val="0"/>
    <w:pPr>
      <w:framePr w:y="4469"/>
    </w:pPr>
  </w:style>
  <w:style w:type="paragraph" w:customStyle="1" w:styleId="111">
    <w:name w:val="封面标准文稿编辑信息"/>
    <w:basedOn w:val="99"/>
    <w:qFormat/>
    <w:uiPriority w:val="0"/>
    <w:pPr>
      <w:spacing w:before="180" w:line="180" w:lineRule="exact"/>
    </w:pPr>
    <w:rPr>
      <w:sz w:val="21"/>
    </w:rPr>
  </w:style>
  <w:style w:type="paragraph" w:customStyle="1" w:styleId="112">
    <w:name w:val="附录图标题"/>
    <w:basedOn w:val="1"/>
    <w:next w:val="23"/>
    <w:qFormat/>
    <w:uiPriority w:val="0"/>
    <w:pPr>
      <w:numPr>
        <w:ilvl w:val="1"/>
        <w:numId w:val="16"/>
      </w:numPr>
      <w:tabs>
        <w:tab w:val="left" w:pos="363"/>
      </w:tabs>
      <w:spacing w:before="50" w:beforeLines="50" w:after="50" w:afterLines="50"/>
      <w:ind w:left="0" w:firstLine="0"/>
      <w:jc w:val="center"/>
    </w:pPr>
    <w:rPr>
      <w:rFonts w:ascii="黑体" w:eastAsia="黑体"/>
      <w:szCs w:val="21"/>
    </w:rPr>
  </w:style>
  <w:style w:type="paragraph" w:customStyle="1" w:styleId="11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4">
    <w:name w:val="封面一致性程度标识2"/>
    <w:basedOn w:val="60"/>
    <w:qFormat/>
    <w:uiPriority w:val="0"/>
    <w:pPr>
      <w:framePr w:y="4469"/>
    </w:pPr>
  </w:style>
  <w:style w:type="paragraph" w:customStyle="1" w:styleId="115">
    <w:name w:val="正文图标题"/>
    <w:next w:val="23"/>
    <w:qFormat/>
    <w:uiPriority w:val="0"/>
    <w:pPr>
      <w:numPr>
        <w:ilvl w:val="0"/>
        <w:numId w:val="17"/>
      </w:numPr>
      <w:spacing w:before="156" w:beforeLines="50" w:after="156" w:afterLines="50"/>
      <w:jc w:val="center"/>
    </w:pPr>
    <w:rPr>
      <w:rFonts w:ascii="黑体" w:hAnsi="Times New Roman" w:eastAsia="黑体" w:cs="Times New Roman"/>
      <w:sz w:val="21"/>
      <w:lang w:val="en-US" w:eastAsia="zh-CN" w:bidi="ar-SA"/>
    </w:rPr>
  </w:style>
  <w:style w:type="paragraph" w:customStyle="1" w:styleId="116">
    <w:name w:val="附录标题"/>
    <w:basedOn w:val="23"/>
    <w:next w:val="23"/>
    <w:qFormat/>
    <w:uiPriority w:val="0"/>
    <w:pPr>
      <w:ind w:firstLine="0" w:firstLineChars="0"/>
      <w:jc w:val="center"/>
    </w:pPr>
    <w:rPr>
      <w:rFonts w:ascii="黑体" w:eastAsia="黑体"/>
    </w:rPr>
  </w:style>
  <w:style w:type="paragraph" w:customStyle="1" w:styleId="11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8">
    <w:name w:val="附录一级无"/>
    <w:basedOn w:val="75"/>
    <w:qFormat/>
    <w:uiPriority w:val="0"/>
    <w:pPr>
      <w:tabs>
        <w:tab w:val="clear" w:pos="360"/>
      </w:tabs>
      <w:spacing w:before="0" w:beforeLines="0" w:after="0" w:afterLines="0"/>
    </w:pPr>
    <w:rPr>
      <w:rFonts w:ascii="宋体" w:eastAsia="宋体"/>
      <w:szCs w:val="21"/>
    </w:rPr>
  </w:style>
  <w:style w:type="paragraph" w:customStyle="1" w:styleId="119">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0">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21">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章标题"/>
    <w:next w:val="23"/>
    <w:qFormat/>
    <w:uiPriority w:val="0"/>
    <w:pPr>
      <w:numPr>
        <w:ilvl w:val="0"/>
        <w:numId w:val="7"/>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2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24">
    <w:name w:val="封面标准英文名称2"/>
    <w:basedOn w:val="61"/>
    <w:qFormat/>
    <w:uiPriority w:val="0"/>
    <w:pPr>
      <w:framePr w:y="4469"/>
    </w:p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其他实施日期"/>
    <w:basedOn w:val="59"/>
    <w:qFormat/>
    <w:uiPriority w:val="0"/>
  </w:style>
  <w:style w:type="paragraph" w:customStyle="1" w:styleId="127">
    <w:name w:val="终结线"/>
    <w:basedOn w:val="1"/>
    <w:qFormat/>
    <w:uiPriority w:val="0"/>
    <w:pPr>
      <w:framePr w:hSpace="181" w:vSpace="181" w:wrap="around" w:vAnchor="text" w:hAnchor="margin" w:xAlign="center" w:y="285"/>
    </w:pPr>
  </w:style>
  <w:style w:type="paragraph" w:customStyle="1" w:styleId="12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9">
    <w:name w:val="图标脚注说明"/>
    <w:basedOn w:val="23"/>
    <w:qFormat/>
    <w:uiPriority w:val="0"/>
    <w:pPr>
      <w:ind w:left="840" w:hanging="420" w:firstLineChars="0"/>
    </w:pPr>
    <w:rPr>
      <w:sz w:val="18"/>
      <w:szCs w:val="18"/>
    </w:rPr>
  </w:style>
  <w:style w:type="paragraph" w:customStyle="1" w:styleId="130">
    <w:name w:val="附录四级无"/>
    <w:basedOn w:val="78"/>
    <w:qFormat/>
    <w:uiPriority w:val="0"/>
    <w:pPr>
      <w:tabs>
        <w:tab w:val="clear" w:pos="360"/>
      </w:tabs>
      <w:spacing w:before="0" w:beforeLines="0" w:after="0" w:afterLines="0"/>
    </w:pPr>
    <w:rPr>
      <w:rFonts w:ascii="宋体" w:eastAsia="宋体"/>
      <w:szCs w:val="21"/>
    </w:rPr>
  </w:style>
  <w:style w:type="paragraph" w:customStyle="1" w:styleId="131">
    <w:name w:val="附录标识"/>
    <w:basedOn w:val="1"/>
    <w:next w:val="23"/>
    <w:qFormat/>
    <w:uiPriority w:val="0"/>
    <w:pPr>
      <w:keepNext/>
      <w:widowControl/>
      <w:numPr>
        <w:ilvl w:val="0"/>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2">
    <w:name w:val="附录图标号"/>
    <w:basedOn w:val="1"/>
    <w:qFormat/>
    <w:uiPriority w:val="0"/>
    <w:pPr>
      <w:keepNext/>
      <w:pageBreakBefore/>
      <w:widowControl/>
      <w:numPr>
        <w:ilvl w:val="0"/>
        <w:numId w:val="16"/>
      </w:numPr>
      <w:spacing w:line="14" w:lineRule="exact"/>
      <w:ind w:left="0" w:firstLine="363"/>
      <w:jc w:val="center"/>
      <w:outlineLvl w:val="0"/>
    </w:pPr>
    <w:rPr>
      <w:color w:val="FFFFFF"/>
    </w:rPr>
  </w:style>
  <w:style w:type="paragraph" w:customStyle="1" w:styleId="133">
    <w:name w:val="示例×："/>
    <w:basedOn w:val="122"/>
    <w:qFormat/>
    <w:uiPriority w:val="0"/>
    <w:pPr>
      <w:numPr>
        <w:ilvl w:val="0"/>
        <w:numId w:val="18"/>
      </w:numPr>
      <w:spacing w:before="0" w:beforeLines="0" w:after="0" w:afterLines="0"/>
      <w:outlineLvl w:val="9"/>
    </w:pPr>
    <w:rPr>
      <w:rFonts w:ascii="宋体" w:eastAsia="宋体"/>
      <w:sz w:val="18"/>
      <w:szCs w:val="18"/>
    </w:rPr>
  </w:style>
  <w:style w:type="paragraph" w:customStyle="1" w:styleId="13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35">
    <w:name w:val="封面正文"/>
    <w:qFormat/>
    <w:uiPriority w:val="0"/>
    <w:pPr>
      <w:jc w:val="both"/>
    </w:pPr>
    <w:rPr>
      <w:rFonts w:ascii="Times New Roman" w:hAnsi="Times New Roman" w:eastAsia="宋体" w:cs="Times New Roman"/>
      <w:lang w:val="en-US" w:eastAsia="zh-CN" w:bidi="ar-SA"/>
    </w:rPr>
  </w:style>
  <w:style w:type="paragraph" w:customStyle="1" w:styleId="136">
    <w:name w:val="一级无"/>
    <w:basedOn w:val="54"/>
    <w:qFormat/>
    <w:uiPriority w:val="0"/>
    <w:pPr>
      <w:spacing w:before="0" w:beforeLines="0" w:after="0" w:afterLines="0"/>
    </w:pPr>
    <w:rPr>
      <w:rFonts w:ascii="宋体" w:eastAsia="宋体"/>
    </w:rPr>
  </w:style>
  <w:style w:type="paragraph" w:customStyle="1" w:styleId="137">
    <w:name w:val="WPSOffice手动目录 1"/>
    <w:qFormat/>
    <w:uiPriority w:val="0"/>
    <w:pPr>
      <w:ind w:leftChars="0"/>
    </w:pPr>
    <w:rPr>
      <w:rFonts w:ascii="Times New Roman" w:hAnsi="Times New Roman" w:eastAsia="宋体" w:cs="Times New Roman"/>
      <w:sz w:val="20"/>
      <w:szCs w:val="20"/>
    </w:rPr>
  </w:style>
  <w:style w:type="paragraph" w:customStyle="1" w:styleId="138">
    <w:name w:val="WPSOffice手动目录 2"/>
    <w:qFormat/>
    <w:uiPriority w:val="0"/>
    <w:pPr>
      <w:ind w:leftChars="200"/>
    </w:pPr>
    <w:rPr>
      <w:rFonts w:ascii="Times New Roman" w:hAnsi="Times New Roman" w:eastAsia="宋体" w:cs="Times New Roman"/>
      <w:sz w:val="20"/>
      <w:szCs w:val="20"/>
    </w:rPr>
  </w:style>
  <w:style w:type="paragraph" w:customStyle="1" w:styleId="139">
    <w:name w:val="Body text|1"/>
    <w:basedOn w:val="1"/>
    <w:uiPriority w:val="0"/>
    <w:pPr>
      <w:widowControl w:val="0"/>
      <w:shd w:val="clear" w:color="auto" w:fill="auto"/>
      <w:spacing w:line="480" w:lineRule="auto"/>
    </w:pPr>
    <w:rPr>
      <w:rFonts w:ascii="宋体" w:hAnsi="宋体" w:eastAsia="宋体" w:cs="宋体"/>
      <w:sz w:val="40"/>
      <w:szCs w:val="40"/>
      <w:u w:val="none"/>
      <w:shd w:val="clear" w:color="auto" w:fill="auto"/>
      <w:lang w:val="zh-TW" w:eastAsia="zh-TW" w:bidi="zh-TW"/>
    </w:rPr>
  </w:style>
  <w:style w:type="paragraph" w:customStyle="1" w:styleId="140">
    <w:name w:val="Header or footer|2"/>
    <w:basedOn w:val="1"/>
    <w:uiPriority w:val="0"/>
    <w:pPr>
      <w:widowControl w:val="0"/>
      <w:shd w:val="clear" w:color="auto" w:fill="auto"/>
    </w:pPr>
    <w:rPr>
      <w:sz w:val="20"/>
      <w:szCs w:val="20"/>
      <w:u w:val="none"/>
      <w:shd w:val="clear" w:color="auto" w:fill="auto"/>
      <w:lang w:val="zh-TW" w:eastAsia="zh-TW" w:bidi="zh-TW"/>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TCS（np_compact_modify）.doc</Template>
  <Company>zle</Company>
  <Pages>1</Pages>
  <Words>14</Words>
  <Characters>85</Characters>
  <Lines>1</Lines>
  <Paragraphs>1</Paragraphs>
  <TotalTime>4</TotalTime>
  <ScaleCrop>false</ScaleCrop>
  <LinksUpToDate>false</LinksUpToDate>
  <CharactersWithSpaces>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2010-01-28T06:47:00Z</dcterms:created>
  <dc:creator>CNIS</dc:creator>
  <cp:lastModifiedBy>Administrator</cp:lastModifiedBy>
  <dcterms:modified xsi:type="dcterms:W3CDTF">2021-05-11T13:29:21Z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31A3ADB5291C4EB48A345C4935CA914E</vt:lpwstr>
  </property>
</Properties>
</file>